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华文中宋" w:hAnsi="华文中宋" w:eastAsia="华文中宋"/>
          <w:b/>
          <w:sz w:val="72"/>
        </w:rPr>
      </w:pPr>
    </w:p>
    <w:p>
      <w:pPr>
        <w:snapToGrid w:val="0"/>
        <w:spacing w:before="156" w:beforeLines="50"/>
        <w:jc w:val="center"/>
        <w:rPr>
          <w:rFonts w:hint="eastAsia" w:ascii="黑体" w:hAnsi="华文中宋" w:eastAsia="黑体" w:cs="华文中宋"/>
          <w:b/>
          <w:bCs/>
          <w:sz w:val="72"/>
          <w:szCs w:val="72"/>
        </w:rPr>
      </w:pPr>
    </w:p>
    <w:p>
      <w:pPr>
        <w:snapToGrid w:val="0"/>
        <w:spacing w:before="156" w:beforeLines="50"/>
        <w:jc w:val="both"/>
        <w:rPr>
          <w:rFonts w:hint="eastAsia" w:ascii="黑体" w:hAnsi="华文中宋" w:eastAsia="黑体" w:cs="华文中宋"/>
          <w:b/>
          <w:bCs/>
          <w:sz w:val="72"/>
          <w:szCs w:val="72"/>
        </w:rPr>
      </w:pPr>
    </w:p>
    <w:p>
      <w:pPr>
        <w:snapToGrid w:val="0"/>
        <w:spacing w:before="156" w:beforeLines="50"/>
        <w:jc w:val="center"/>
        <w:rPr>
          <w:rFonts w:ascii="仿宋_GB2312" w:eastAsia="仿宋_GB2312"/>
          <w:b/>
          <w:bCs/>
          <w:sz w:val="72"/>
          <w:szCs w:val="72"/>
        </w:rPr>
      </w:pPr>
      <w:r>
        <w:rPr>
          <w:rFonts w:hint="eastAsia" w:ascii="黑体" w:hAnsi="华文中宋" w:eastAsia="黑体" w:cs="华文中宋"/>
          <w:b/>
          <w:bCs/>
          <w:sz w:val="72"/>
          <w:szCs w:val="72"/>
        </w:rPr>
        <w:t>招标文件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6"/>
        <w:spacing w:line="360" w:lineRule="auto"/>
        <w:ind w:firstLine="424" w:firstLineChars="132"/>
        <w:rPr>
          <w:rFonts w:hint="default" w:ascii="仿宋_GB2312" w:eastAsia="仿宋_GB2312"/>
          <w:b/>
          <w:color w:val="auto"/>
          <w:sz w:val="32"/>
          <w:lang w:val="en-US" w:eastAsia="zh-CN"/>
        </w:rPr>
      </w:pPr>
      <w:r>
        <w:rPr>
          <w:rFonts w:hint="eastAsia" w:ascii="仿宋_GB2312" w:eastAsia="仿宋_GB2312"/>
          <w:b/>
          <w:color w:val="auto"/>
          <w:sz w:val="32"/>
        </w:rPr>
        <w:t>项目编号：</w:t>
      </w:r>
      <w:r>
        <w:rPr>
          <w:rFonts w:hint="eastAsia" w:ascii="仿宋_GB2312" w:eastAsia="仿宋_GB2312"/>
          <w:b/>
          <w:color w:val="auto"/>
          <w:sz w:val="32"/>
          <w:lang w:val="en-US" w:eastAsia="zh-CN"/>
        </w:rPr>
        <w:t>HD2YGH-202501</w:t>
      </w:r>
    </w:p>
    <w:p>
      <w:pPr>
        <w:pStyle w:val="6"/>
        <w:spacing w:line="360" w:lineRule="auto"/>
        <w:ind w:left="2012" w:leftChars="201" w:right="248" w:rightChars="118" w:hanging="1590" w:hangingChars="495"/>
        <w:rPr>
          <w:b/>
          <w:bCs/>
          <w:sz w:val="28"/>
          <w:szCs w:val="28"/>
        </w:rPr>
        <w:sectPr>
          <w:headerReference r:id="rId3" w:type="default"/>
          <w:footerReference r:id="rId4" w:type="default"/>
          <w:pgSz w:w="11906" w:h="16838"/>
          <w:pgMar w:top="1134" w:right="1416" w:bottom="1440" w:left="1418" w:header="454" w:footer="992" w:gutter="0"/>
          <w:cols w:space="720" w:num="1"/>
          <w:docGrid w:type="lines" w:linePitch="312" w:charSpace="0"/>
        </w:sectPr>
      </w:pPr>
      <w:r>
        <w:rPr>
          <w:rFonts w:hint="eastAsia" w:ascii="仿宋_GB2312" w:eastAsia="仿宋_GB2312"/>
          <w:b/>
          <w:color w:val="auto"/>
          <w:sz w:val="32"/>
        </w:rPr>
        <w:t>项目名称：</w:t>
      </w:r>
      <w:r>
        <w:rPr>
          <w:rFonts w:hint="eastAsia" w:ascii="仿宋_GB2312" w:eastAsia="仿宋_GB2312"/>
          <w:b/>
          <w:color w:val="auto"/>
          <w:sz w:val="32"/>
          <w:lang w:eastAsia="zh-CN"/>
        </w:rPr>
        <w:t>广州市花都区第二人民医院工会委员会2025年元旦、春节节日慰问品采购项目</w:t>
      </w:r>
      <w:bookmarkStart w:id="0" w:name="_Toc435115052"/>
      <w:bookmarkStart w:id="1" w:name="_Toc435514843"/>
    </w:p>
    <w:p>
      <w:pPr>
        <w:spacing w:before="156" w:beforeLines="50" w:after="156" w:afterLines="50" w:line="360" w:lineRule="auto"/>
        <w:ind w:firstLine="3092" w:firstLineChars="1100"/>
        <w:jc w:val="both"/>
        <w:outlineLvl w:val="0"/>
        <w:rPr>
          <w:b/>
          <w:bCs/>
          <w:sz w:val="28"/>
          <w:szCs w:val="28"/>
        </w:rPr>
      </w:pPr>
      <w:bookmarkStart w:id="2" w:name="_Toc532374031"/>
      <w:r>
        <w:rPr>
          <w:b/>
          <w:bCs/>
          <w:sz w:val="28"/>
          <w:szCs w:val="28"/>
        </w:rPr>
        <w:t>第</w:t>
      </w:r>
      <w:r>
        <w:rPr>
          <w:rFonts w:hint="eastAsia"/>
          <w:b/>
          <w:bCs/>
          <w:sz w:val="28"/>
          <w:szCs w:val="28"/>
          <w:lang w:eastAsia="zh-CN"/>
        </w:rPr>
        <w:t>一</w:t>
      </w:r>
      <w:r>
        <w:rPr>
          <w:b/>
          <w:bCs/>
          <w:sz w:val="28"/>
          <w:szCs w:val="28"/>
        </w:rPr>
        <w:t>章</w:t>
      </w:r>
      <w:r>
        <w:rPr>
          <w:rFonts w:hint="eastAsia"/>
          <w:b/>
          <w:bCs/>
          <w:sz w:val="28"/>
          <w:szCs w:val="28"/>
        </w:rPr>
        <w:t xml:space="preserve"> </w:t>
      </w:r>
      <w:r>
        <w:rPr>
          <w:b/>
          <w:bCs/>
          <w:sz w:val="28"/>
          <w:szCs w:val="28"/>
        </w:rPr>
        <w:t>投标资料表</w:t>
      </w:r>
      <w:bookmarkEnd w:id="0"/>
      <w:bookmarkEnd w:id="1"/>
      <w:bookmarkEnd w:id="2"/>
    </w:p>
    <w:p>
      <w:pPr>
        <w:spacing w:line="360" w:lineRule="auto"/>
        <w:ind w:right="-174" w:rightChars="-83" w:firstLine="424" w:firstLineChars="202"/>
      </w:pPr>
      <w:r>
        <w:rPr>
          <w:rFonts w:hint="eastAsia"/>
        </w:rPr>
        <w:t>说明：该资料表的条款项号是与《投标人须知》条款项号对应的条款，是对《投标人须知》补充、修改和完善，如果有矛盾的话，应以本资料表为准。</w:t>
      </w:r>
    </w:p>
    <w:tbl>
      <w:tblPr>
        <w:tblStyle w:val="16"/>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830"/>
        <w:gridCol w:w="151"/>
        <w:gridCol w:w="6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noWrap w:val="0"/>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1830" w:type="dxa"/>
            <w:noWrap w:val="0"/>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880" w:type="dxa"/>
            <w:gridSpan w:val="2"/>
            <w:noWrap w:val="0"/>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4"/>
            <w:noWrap w:val="0"/>
            <w:vAlign w:val="center"/>
          </w:tcPr>
          <w:p>
            <w:pPr>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4" w:type="dxa"/>
            <w:vMerge w:val="restart"/>
            <w:noWrap w:val="0"/>
            <w:vAlign w:val="center"/>
          </w:tcPr>
          <w:p>
            <w:pPr>
              <w:jc w:val="center"/>
              <w:rPr>
                <w:rFonts w:ascii="宋体" w:hAnsi="宋体"/>
                <w:szCs w:val="21"/>
              </w:rPr>
            </w:pPr>
            <w:r>
              <w:rPr>
                <w:rFonts w:hint="eastAsia" w:ascii="宋体" w:hAnsi="宋体"/>
                <w:szCs w:val="21"/>
              </w:rPr>
              <w:t>2.2</w:t>
            </w:r>
          </w:p>
        </w:tc>
        <w:tc>
          <w:tcPr>
            <w:tcW w:w="1830" w:type="dxa"/>
            <w:noWrap w:val="0"/>
            <w:vAlign w:val="center"/>
          </w:tcPr>
          <w:p>
            <w:pPr>
              <w:jc w:val="center"/>
              <w:rPr>
                <w:rFonts w:ascii="宋体" w:hAnsi="宋体" w:cs="宋体"/>
                <w:szCs w:val="21"/>
              </w:rPr>
            </w:pPr>
            <w:r>
              <w:rPr>
                <w:rFonts w:ascii="宋体" w:hAnsi="宋体"/>
                <w:szCs w:val="21"/>
              </w:rPr>
              <w:t>招标人名称</w:t>
            </w:r>
          </w:p>
        </w:tc>
        <w:tc>
          <w:tcPr>
            <w:tcW w:w="6880" w:type="dxa"/>
            <w:gridSpan w:val="2"/>
            <w:noWrap w:val="0"/>
            <w:vAlign w:val="center"/>
          </w:tcPr>
          <w:p>
            <w:pPr>
              <w:rPr>
                <w:rFonts w:hint="eastAsia" w:ascii="宋体" w:hAnsi="宋体" w:eastAsia="宋体" w:cs="宋体"/>
                <w:color w:val="auto"/>
                <w:szCs w:val="21"/>
                <w:lang w:eastAsia="zh-CN"/>
              </w:rPr>
            </w:pPr>
            <w:r>
              <w:rPr>
                <w:rFonts w:hint="eastAsia" w:ascii="宋体" w:hAnsi="宋体"/>
                <w:color w:val="auto"/>
                <w:kern w:val="28"/>
                <w:szCs w:val="21"/>
                <w:lang w:eastAsia="zh-CN"/>
              </w:rPr>
              <w:t>广州市花都区第二人民医院工会委员会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4" w:type="dxa"/>
            <w:vMerge w:val="continue"/>
            <w:noWrap w:val="0"/>
            <w:vAlign w:val="center"/>
          </w:tcPr>
          <w:p>
            <w:pPr>
              <w:jc w:val="center"/>
              <w:rPr>
                <w:rFonts w:ascii="宋体" w:hAnsi="宋体"/>
                <w:szCs w:val="21"/>
              </w:rPr>
            </w:pPr>
          </w:p>
        </w:tc>
        <w:tc>
          <w:tcPr>
            <w:tcW w:w="1830" w:type="dxa"/>
            <w:noWrap w:val="0"/>
            <w:vAlign w:val="center"/>
          </w:tcPr>
          <w:p>
            <w:pPr>
              <w:jc w:val="center"/>
              <w:rPr>
                <w:rFonts w:ascii="宋体" w:hAnsi="宋体"/>
                <w:szCs w:val="21"/>
              </w:rPr>
            </w:pPr>
            <w:r>
              <w:rPr>
                <w:rFonts w:hint="eastAsia" w:ascii="宋体" w:hAnsi="宋体" w:cs="宋体"/>
                <w:szCs w:val="21"/>
              </w:rPr>
              <w:t>资金来源</w:t>
            </w:r>
          </w:p>
        </w:tc>
        <w:tc>
          <w:tcPr>
            <w:tcW w:w="6880" w:type="dxa"/>
            <w:gridSpan w:val="2"/>
            <w:noWrap w:val="0"/>
            <w:vAlign w:val="center"/>
          </w:tcPr>
          <w:p>
            <w:pPr>
              <w:rPr>
                <w:rFonts w:ascii="宋体" w:hAnsi="宋体"/>
                <w:color w:val="auto"/>
                <w:kern w:val="28"/>
                <w:szCs w:val="21"/>
              </w:rPr>
            </w:pPr>
            <w:r>
              <w:rPr>
                <w:rFonts w:hint="eastAsia" w:ascii="宋体" w:hAnsi="宋体"/>
                <w:color w:val="auto"/>
                <w:szCs w:val="21"/>
                <w:lang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4"/>
            <w:noWrap w:val="0"/>
            <w:vAlign w:val="center"/>
          </w:tcPr>
          <w:p>
            <w:pPr>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7.1</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公告媒体</w:t>
            </w:r>
          </w:p>
        </w:tc>
        <w:tc>
          <w:tcPr>
            <w:tcW w:w="6880" w:type="dxa"/>
            <w:gridSpan w:val="2"/>
            <w:noWrap w:val="0"/>
            <w:vAlign w:val="center"/>
          </w:tcPr>
          <w:p>
            <w:pPr>
              <w:wordWrap w:val="0"/>
              <w:adjustRightInd w:val="0"/>
              <w:snapToGrid w:val="0"/>
              <w:spacing w:line="320" w:lineRule="exact"/>
              <w:rPr>
                <w:rFonts w:ascii="宋体" w:hAnsi="宋体"/>
                <w:color w:val="auto"/>
                <w:szCs w:val="21"/>
              </w:rPr>
            </w:pPr>
            <w:r>
              <w:rPr>
                <w:rFonts w:hint="eastAsia" w:ascii="宋体"/>
                <w:bCs/>
                <w:color w:val="auto"/>
                <w:szCs w:val="20"/>
              </w:rPr>
              <w:t>本项目相关公告在广州市花都区第二人民医院官方网站（www.hd2h.com）上发布，公布之日即视为有效送达，不再另行通知</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noWrap w:val="0"/>
            <w:vAlign w:val="center"/>
          </w:tcPr>
          <w:p>
            <w:pPr>
              <w:jc w:val="center"/>
              <w:rPr>
                <w:rFonts w:ascii="宋体" w:hAnsi="宋体"/>
                <w:szCs w:val="21"/>
              </w:rPr>
            </w:pPr>
            <w:r>
              <w:rPr>
                <w:rFonts w:hint="eastAsia" w:ascii="宋体" w:hAnsi="宋体"/>
                <w:szCs w:val="21"/>
              </w:rPr>
              <w:t>8.1</w:t>
            </w:r>
          </w:p>
        </w:tc>
        <w:tc>
          <w:tcPr>
            <w:tcW w:w="1830" w:type="dxa"/>
            <w:noWrap w:val="0"/>
            <w:vAlign w:val="center"/>
          </w:tcPr>
          <w:p>
            <w:pPr>
              <w:adjustRightInd w:val="0"/>
              <w:snapToGrid w:val="0"/>
              <w:jc w:val="center"/>
              <w:rPr>
                <w:rFonts w:ascii="宋体" w:hAnsi="宋体"/>
                <w:szCs w:val="21"/>
              </w:rPr>
            </w:pPr>
            <w:r>
              <w:rPr>
                <w:rFonts w:hint="eastAsia" w:ascii="宋体" w:hAnsi="宋体"/>
                <w:szCs w:val="21"/>
              </w:rPr>
              <w:t>集中答疑会或现场考察</w:t>
            </w:r>
          </w:p>
        </w:tc>
        <w:tc>
          <w:tcPr>
            <w:tcW w:w="6880" w:type="dxa"/>
            <w:gridSpan w:val="2"/>
            <w:noWrap w:val="0"/>
            <w:vAlign w:val="center"/>
          </w:tcPr>
          <w:p>
            <w:pPr>
              <w:adjustRightInd w:val="0"/>
              <w:snapToGrid w:val="0"/>
              <w:jc w:val="left"/>
              <w:rPr>
                <w:rFonts w:ascii="宋体" w:hAnsi="宋体"/>
                <w:bCs/>
                <w:color w:val="auto"/>
                <w:szCs w:val="21"/>
              </w:rPr>
            </w:pPr>
            <w:r>
              <w:rPr>
                <w:rFonts w:hint="eastAsia" w:ascii="宋体" w:hAnsi="宋体"/>
                <w:color w:val="auto"/>
                <w:szCs w:val="21"/>
              </w:rPr>
              <w:t>集中答疑会或现场考察：不举行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4"/>
            <w:noWrap w:val="0"/>
            <w:vAlign w:val="center"/>
          </w:tcPr>
          <w:p>
            <w:pPr>
              <w:jc w:val="center"/>
              <w:rPr>
                <w:rFonts w:ascii="宋体" w:hAnsi="宋体"/>
                <w:b/>
                <w:color w:val="auto"/>
                <w:szCs w:val="21"/>
              </w:rPr>
            </w:pPr>
            <w:r>
              <w:rPr>
                <w:rFonts w:ascii="宋体" w:hAnsi="宋体"/>
                <w:b/>
                <w:color w:val="auto"/>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12.2</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投标报价</w:t>
            </w:r>
          </w:p>
        </w:tc>
        <w:tc>
          <w:tcPr>
            <w:tcW w:w="6880" w:type="dxa"/>
            <w:gridSpan w:val="2"/>
            <w:noWrap w:val="0"/>
            <w:vAlign w:val="center"/>
          </w:tcPr>
          <w:p>
            <w:pPr>
              <w:adjustRightInd w:val="0"/>
              <w:snapToGrid w:val="0"/>
              <w:spacing w:line="320" w:lineRule="exact"/>
              <w:rPr>
                <w:rFonts w:ascii="宋体" w:hAnsi="宋体"/>
                <w:color w:val="auto"/>
              </w:rPr>
            </w:pPr>
            <w:r>
              <w:rPr>
                <w:rFonts w:hint="eastAsia" w:ascii="宋体" w:hAnsi="宋体"/>
                <w:color w:val="auto"/>
              </w:rPr>
              <w:t>1、投标报价（总价）中不得包含招标文件要求以外的内容，否则，在评标时不予核减。</w:t>
            </w:r>
          </w:p>
          <w:p>
            <w:pPr>
              <w:adjustRightInd w:val="0"/>
              <w:snapToGrid w:val="0"/>
              <w:spacing w:line="320" w:lineRule="exact"/>
              <w:rPr>
                <w:rFonts w:ascii="宋体" w:hAnsi="宋体"/>
                <w:color w:val="auto"/>
              </w:rPr>
            </w:pPr>
            <w:r>
              <w:rPr>
                <w:rFonts w:hint="eastAsia" w:ascii="宋体" w:hAnsi="宋体"/>
                <w:color w:val="auto"/>
              </w:rPr>
              <w:t>2、若投标报价有缺漏项的，缺漏项部分的价格视为已包含在投标报价中，中标后不作任何调整。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12.2.1</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880" w:type="dxa"/>
            <w:gridSpan w:val="2"/>
            <w:noWrap w:val="0"/>
            <w:vAlign w:val="center"/>
          </w:tcPr>
          <w:p>
            <w:pPr>
              <w:adjustRightInd w:val="0"/>
              <w:snapToGrid w:val="0"/>
              <w:spacing w:line="320" w:lineRule="exact"/>
              <w:rPr>
                <w:rFonts w:ascii="宋体" w:hAnsi="宋体"/>
                <w:color w:val="auto"/>
                <w:szCs w:val="21"/>
              </w:rPr>
            </w:pPr>
            <w:r>
              <w:rPr>
                <w:rFonts w:hint="eastAsia"/>
                <w:color w:val="auto"/>
              </w:rPr>
              <w:t>包</w:t>
            </w:r>
            <w:r>
              <w:rPr>
                <w:color w:val="auto"/>
              </w:rPr>
              <w:t>括但不限于项目的</w:t>
            </w:r>
            <w:r>
              <w:rPr>
                <w:rFonts w:hint="eastAsia" w:ascii="宋体" w:hAnsi="宋体" w:cs="宋体"/>
                <w:color w:val="auto"/>
                <w:szCs w:val="21"/>
              </w:rPr>
              <w:t>服务价格、</w:t>
            </w:r>
            <w:r>
              <w:rPr>
                <w:rFonts w:hint="eastAsia" w:ascii="宋体" w:hAnsi="宋体" w:cs="宋体"/>
                <w:color w:val="auto"/>
                <w:szCs w:val="21"/>
                <w:lang w:eastAsia="zh-TW"/>
              </w:rPr>
              <w:t>应向中华人民共和国政府缴纳的增值税和其它税等全部税费</w:t>
            </w:r>
            <w:r>
              <w:rPr>
                <w:color w:val="auto"/>
              </w:rPr>
              <w:t>以及</w:t>
            </w:r>
            <w:r>
              <w:rPr>
                <w:rFonts w:hint="eastAsia" w:ascii="宋体" w:hAnsi="宋体" w:cs="宋体"/>
                <w:color w:val="auto"/>
                <w:szCs w:val="21"/>
              </w:rPr>
              <w:t>履行合同所需的费用、</w:t>
            </w:r>
            <w:r>
              <w:rPr>
                <w:color w:val="auto"/>
              </w:rPr>
              <w:t>所有风险、责任等</w:t>
            </w:r>
            <w:r>
              <w:rPr>
                <w:rFonts w:hint="eastAsia" w:ascii="宋体" w:hAnsi="宋体" w:cs="宋体"/>
                <w:color w:val="auto"/>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12.3</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880" w:type="dxa"/>
            <w:gridSpan w:val="2"/>
            <w:noWrap w:val="0"/>
            <w:vAlign w:val="center"/>
          </w:tcPr>
          <w:p>
            <w:pPr>
              <w:adjustRightInd w:val="0"/>
              <w:snapToGrid w:val="0"/>
              <w:spacing w:line="320" w:lineRule="exact"/>
              <w:rPr>
                <w:color w:val="auto"/>
              </w:rPr>
            </w:pPr>
            <w:r>
              <w:rPr>
                <w:rFonts w:hint="eastAsia"/>
                <w:color w:val="auto"/>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12.4</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880" w:type="dxa"/>
            <w:gridSpan w:val="2"/>
            <w:noWrap w:val="0"/>
            <w:vAlign w:val="center"/>
          </w:tcPr>
          <w:p>
            <w:pPr>
              <w:adjustRightInd w:val="0"/>
              <w:snapToGrid w:val="0"/>
              <w:spacing w:line="320" w:lineRule="exact"/>
              <w:rPr>
                <w:rFonts w:ascii="宋体" w:hAnsi="宋体" w:cs="宋体"/>
                <w:color w:val="auto"/>
                <w:szCs w:val="21"/>
              </w:rPr>
            </w:pPr>
            <w:r>
              <w:rPr>
                <w:rFonts w:hint="eastAsia" w:ascii="宋体" w:hAnsi="宋体"/>
                <w:color w:val="auto"/>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12.5</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880" w:type="dxa"/>
            <w:gridSpan w:val="2"/>
            <w:noWrap w:val="0"/>
            <w:vAlign w:val="center"/>
          </w:tcPr>
          <w:p>
            <w:pPr>
              <w:adjustRightInd w:val="0"/>
              <w:snapToGrid w:val="0"/>
              <w:spacing w:line="320" w:lineRule="exact"/>
              <w:rPr>
                <w:rFonts w:ascii="宋体" w:hAnsi="宋体"/>
                <w:color w:val="auto"/>
                <w:szCs w:val="21"/>
              </w:rPr>
            </w:pPr>
            <w:r>
              <w:rPr>
                <w:rFonts w:hint="eastAsia" w:ascii="宋体" w:hAnsi="宋体"/>
                <w:color w:val="auto"/>
                <w:szCs w:val="21"/>
              </w:rPr>
              <w:t>不允许附加条件报价，</w:t>
            </w:r>
            <w:r>
              <w:rPr>
                <w:rFonts w:hint="eastAsia" w:ascii="宋体" w:hAnsi="宋体" w:cs="宋体"/>
                <w:color w:val="auto"/>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17.1</w:t>
            </w:r>
          </w:p>
        </w:tc>
        <w:tc>
          <w:tcPr>
            <w:tcW w:w="1830"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分包</w:t>
            </w:r>
          </w:p>
        </w:tc>
        <w:tc>
          <w:tcPr>
            <w:tcW w:w="6880" w:type="dxa"/>
            <w:gridSpan w:val="2"/>
            <w:noWrap w:val="0"/>
            <w:vAlign w:val="center"/>
          </w:tcPr>
          <w:p>
            <w:pPr>
              <w:adjustRightInd w:val="0"/>
              <w:snapToGrid w:val="0"/>
              <w:spacing w:line="320" w:lineRule="exact"/>
              <w:rPr>
                <w:rFonts w:ascii="宋体" w:hAnsi="宋体"/>
                <w:color w:val="auto"/>
                <w:szCs w:val="21"/>
              </w:rPr>
            </w:pPr>
            <w:r>
              <w:rPr>
                <w:rFonts w:hint="eastAsia" w:ascii="宋体" w:hAnsi="宋体"/>
                <w:color w:val="auto"/>
                <w:szCs w:val="21"/>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4" w:type="dxa"/>
            <w:noWrap w:val="0"/>
            <w:vAlign w:val="center"/>
          </w:tcPr>
          <w:p>
            <w:pPr>
              <w:jc w:val="center"/>
              <w:rPr>
                <w:rFonts w:ascii="宋体" w:hAnsi="宋体"/>
                <w:szCs w:val="21"/>
              </w:rPr>
            </w:pPr>
            <w:r>
              <w:rPr>
                <w:rFonts w:ascii="宋体" w:hAnsi="宋体"/>
                <w:szCs w:val="21"/>
              </w:rPr>
              <w:t>1</w:t>
            </w:r>
            <w:r>
              <w:rPr>
                <w:rFonts w:hint="eastAsia" w:ascii="宋体" w:hAnsi="宋体"/>
                <w:szCs w:val="21"/>
              </w:rPr>
              <w:t>8</w:t>
            </w:r>
            <w:r>
              <w:rPr>
                <w:rFonts w:ascii="宋体" w:hAnsi="宋体"/>
                <w:szCs w:val="21"/>
              </w:rPr>
              <w:t>.1</w:t>
            </w:r>
          </w:p>
        </w:tc>
        <w:tc>
          <w:tcPr>
            <w:tcW w:w="1830" w:type="dxa"/>
            <w:noWrap w:val="0"/>
            <w:vAlign w:val="center"/>
          </w:tcPr>
          <w:p>
            <w:pPr>
              <w:adjustRightInd w:val="0"/>
              <w:snapToGrid w:val="0"/>
              <w:jc w:val="center"/>
              <w:rPr>
                <w:rFonts w:ascii="宋体" w:hAnsi="宋体"/>
                <w:szCs w:val="21"/>
              </w:rPr>
            </w:pPr>
            <w:r>
              <w:rPr>
                <w:rFonts w:ascii="宋体" w:hAnsi="宋体"/>
                <w:szCs w:val="21"/>
              </w:rPr>
              <w:t>投标保证金</w:t>
            </w:r>
          </w:p>
        </w:tc>
        <w:tc>
          <w:tcPr>
            <w:tcW w:w="6880" w:type="dxa"/>
            <w:gridSpan w:val="2"/>
            <w:noWrap w:val="0"/>
            <w:vAlign w:val="center"/>
          </w:tcPr>
          <w:p>
            <w:pPr>
              <w:numPr>
                <w:ilvl w:val="0"/>
                <w:numId w:val="0"/>
              </w:numPr>
              <w:adjustRightInd w:val="0"/>
              <w:snapToGrid w:val="0"/>
              <w:spacing w:line="320" w:lineRule="exact"/>
              <w:ind w:leftChars="0"/>
              <w:rPr>
                <w:rFonts w:ascii="宋体" w:hAnsi="宋体"/>
                <w:szCs w:val="21"/>
              </w:rPr>
            </w:pPr>
            <w:r>
              <w:rPr>
                <w:rFonts w:hint="eastAsia" w:ascii="宋体" w:hAnsi="宋体"/>
                <w:color w:val="auto"/>
                <w:szCs w:val="21"/>
              </w:rPr>
              <w:t>本项目不收取投标保证金</w:t>
            </w:r>
            <w:r>
              <w:rPr>
                <w:rFonts w:hint="eastAsia" w:ascii="宋体" w:hAnsi="宋体"/>
                <w:color w:val="auto"/>
                <w:szCs w:val="21"/>
                <w:lang w:eastAsia="zh-CN"/>
              </w:rPr>
              <w:t>，</w:t>
            </w:r>
            <w:r>
              <w:rPr>
                <w:rFonts w:hint="eastAsia" w:ascii="宋体" w:hAnsi="宋体"/>
                <w:color w:val="auto"/>
                <w:szCs w:val="21"/>
                <w:lang w:val="en-US" w:eastAsia="zh-CN"/>
              </w:rPr>
              <w:t>相关条款均不适合</w:t>
            </w:r>
            <w:r>
              <w:rPr>
                <w:rFonts w:hint="eastAsia" w:asci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noWrap w:val="0"/>
            <w:vAlign w:val="center"/>
          </w:tcPr>
          <w:p>
            <w:pPr>
              <w:jc w:val="center"/>
              <w:rPr>
                <w:rFonts w:ascii="宋体" w:hAnsi="宋体"/>
                <w:szCs w:val="21"/>
              </w:rPr>
            </w:pPr>
            <w:r>
              <w:rPr>
                <w:rFonts w:hint="eastAsia" w:ascii="宋体" w:hAnsi="宋体"/>
                <w:szCs w:val="21"/>
              </w:rPr>
              <w:t>19</w:t>
            </w:r>
            <w:r>
              <w:rPr>
                <w:rFonts w:ascii="宋体" w:hAnsi="宋体"/>
                <w:szCs w:val="21"/>
              </w:rPr>
              <w:t>.1</w:t>
            </w:r>
          </w:p>
        </w:tc>
        <w:tc>
          <w:tcPr>
            <w:tcW w:w="1830" w:type="dxa"/>
            <w:noWrap w:val="0"/>
            <w:vAlign w:val="center"/>
          </w:tcPr>
          <w:p>
            <w:pPr>
              <w:jc w:val="center"/>
              <w:rPr>
                <w:rFonts w:ascii="宋体" w:hAnsi="宋体"/>
                <w:szCs w:val="21"/>
              </w:rPr>
            </w:pPr>
            <w:r>
              <w:rPr>
                <w:rFonts w:ascii="宋体" w:hAnsi="宋体"/>
                <w:szCs w:val="21"/>
              </w:rPr>
              <w:t>投标有效期</w:t>
            </w:r>
          </w:p>
        </w:tc>
        <w:tc>
          <w:tcPr>
            <w:tcW w:w="6880" w:type="dxa"/>
            <w:gridSpan w:val="2"/>
            <w:noWrap w:val="0"/>
            <w:vAlign w:val="center"/>
          </w:tcPr>
          <w:p>
            <w:pPr>
              <w:rPr>
                <w:rFonts w:ascii="宋体" w:hAnsi="宋体"/>
                <w:szCs w:val="21"/>
              </w:rPr>
            </w:pPr>
            <w:r>
              <w:rPr>
                <w:rFonts w:hint="eastAsia" w:ascii="宋体" w:hAnsi="宋体"/>
                <w:szCs w:val="21"/>
              </w:rPr>
              <w:t>90日历日（从投标截止之日计起）。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noWrap w:val="0"/>
            <w:vAlign w:val="center"/>
          </w:tcPr>
          <w:p>
            <w:pPr>
              <w:adjustRightInd w:val="0"/>
              <w:snapToGrid w:val="0"/>
              <w:spacing w:line="320" w:lineRule="exact"/>
              <w:jc w:val="center"/>
              <w:rPr>
                <w:rFonts w:ascii="宋体" w:hAnsi="宋体"/>
                <w:szCs w:val="21"/>
              </w:rPr>
            </w:pPr>
            <w:r>
              <w:rPr>
                <w:rFonts w:hint="eastAsia" w:ascii="宋体" w:hAnsi="宋体"/>
                <w:szCs w:val="21"/>
              </w:rPr>
              <w:t>20.1</w:t>
            </w:r>
          </w:p>
        </w:tc>
        <w:tc>
          <w:tcPr>
            <w:tcW w:w="1830" w:type="dxa"/>
            <w:noWrap w:val="0"/>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880" w:type="dxa"/>
            <w:gridSpan w:val="2"/>
            <w:noWrap w:val="0"/>
            <w:vAlign w:val="center"/>
          </w:tcPr>
          <w:p>
            <w:pPr>
              <w:adjustRightInd w:val="0"/>
              <w:snapToGrid w:val="0"/>
              <w:spacing w:line="320" w:lineRule="exact"/>
              <w:rPr>
                <w:rFonts w:ascii="宋体" w:hAnsi="宋体"/>
                <w:szCs w:val="21"/>
              </w:rPr>
            </w:pPr>
            <w:r>
              <w:rPr>
                <w:rFonts w:ascii="宋体" w:hAnsi="宋体"/>
                <w:szCs w:val="21"/>
              </w:rPr>
              <w:t>正本一份，</w:t>
            </w:r>
            <w:r>
              <w:rPr>
                <w:rFonts w:ascii="宋体" w:hAnsi="宋体"/>
                <w:color w:val="auto"/>
                <w:szCs w:val="21"/>
              </w:rPr>
              <w:t>副本</w:t>
            </w:r>
            <w:r>
              <w:rPr>
                <w:rFonts w:hint="eastAsia" w:ascii="宋体" w:hAnsi="宋体"/>
                <w:color w:val="auto"/>
                <w:szCs w:val="21"/>
              </w:rPr>
              <w:t>五</w:t>
            </w:r>
            <w:r>
              <w:rPr>
                <w:rFonts w:ascii="宋体" w:hAnsi="宋体"/>
                <w:color w:val="auto"/>
                <w:szCs w:val="21"/>
              </w:rPr>
              <w:t>份，</w:t>
            </w:r>
            <w:r>
              <w:rPr>
                <w:rFonts w:hint="eastAsia" w:ascii="宋体" w:hAnsi="宋体"/>
                <w:color w:val="auto"/>
                <w:szCs w:val="21"/>
              </w:rPr>
              <w:t>若</w:t>
            </w:r>
            <w:r>
              <w:rPr>
                <w:rFonts w:hint="eastAsia" w:ascii="宋体" w:hAnsi="宋体"/>
                <w:szCs w:val="21"/>
              </w:rPr>
              <w:t>正本与副本有不一致，以正本为准。</w:t>
            </w:r>
          </w:p>
          <w:p>
            <w:pPr>
              <w:adjustRightInd w:val="0"/>
              <w:snapToGrid w:val="0"/>
              <w:spacing w:line="320" w:lineRule="exact"/>
              <w:rPr>
                <w:rFonts w:ascii="宋体" w:hAnsi="宋体"/>
                <w:szCs w:val="21"/>
              </w:rPr>
            </w:pPr>
            <w:r>
              <w:rPr>
                <w:rFonts w:ascii="宋体" w:hAnsi="宋体"/>
                <w:szCs w:val="21"/>
              </w:rPr>
              <w:t>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4"/>
            <w:noWrap w:val="0"/>
            <w:vAlign w:val="center"/>
          </w:tcPr>
          <w:p>
            <w:pPr>
              <w:jc w:val="center"/>
              <w:rPr>
                <w:rFonts w:ascii="宋体" w:hAnsi="宋体"/>
                <w:b/>
                <w:color w:val="auto"/>
                <w:szCs w:val="21"/>
              </w:rPr>
            </w:pPr>
            <w:r>
              <w:rPr>
                <w:rFonts w:hint="eastAsia" w:ascii="宋体" w:hAnsi="宋体"/>
                <w:b/>
                <w:color w:val="auto"/>
                <w:szCs w:val="21"/>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pPr>
              <w:adjustRightInd w:val="0"/>
              <w:snapToGrid w:val="0"/>
              <w:jc w:val="center"/>
              <w:rPr>
                <w:rFonts w:ascii="宋体" w:hAnsi="宋体"/>
                <w:color w:val="auto"/>
                <w:szCs w:val="21"/>
              </w:rPr>
            </w:pPr>
            <w:r>
              <w:rPr>
                <w:rFonts w:hint="eastAsia" w:ascii="宋体" w:hAnsi="宋体"/>
                <w:color w:val="auto"/>
                <w:szCs w:val="21"/>
              </w:rPr>
              <w:t>/</w:t>
            </w:r>
          </w:p>
        </w:tc>
        <w:tc>
          <w:tcPr>
            <w:tcW w:w="1981" w:type="dxa"/>
            <w:gridSpan w:val="2"/>
            <w:noWrap w:val="0"/>
            <w:vAlign w:val="center"/>
          </w:tcPr>
          <w:p>
            <w:pPr>
              <w:jc w:val="center"/>
              <w:rPr>
                <w:rFonts w:ascii="宋体" w:hAnsi="宋体"/>
                <w:bCs/>
                <w:color w:val="auto"/>
              </w:rPr>
            </w:pPr>
            <w:r>
              <w:rPr>
                <w:rFonts w:hint="eastAsia" w:ascii="宋体" w:hAnsi="宋体"/>
                <w:bCs/>
                <w:color w:val="auto"/>
              </w:rPr>
              <w:t>评标方法</w:t>
            </w:r>
          </w:p>
        </w:tc>
        <w:tc>
          <w:tcPr>
            <w:tcW w:w="6729" w:type="dxa"/>
            <w:noWrap w:val="0"/>
            <w:vAlign w:val="center"/>
          </w:tcPr>
          <w:p>
            <w:pPr>
              <w:rPr>
                <w:rFonts w:ascii="宋体" w:hAnsi="宋体"/>
                <w:color w:val="auto"/>
                <w:szCs w:val="21"/>
              </w:rPr>
            </w:pPr>
            <w:r>
              <w:rPr>
                <w:rFonts w:hint="eastAsia" w:ascii="宋体" w:hAnsi="宋体"/>
                <w:bCs/>
                <w:color w:val="auto"/>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noWrap w:val="0"/>
            <w:vAlign w:val="center"/>
          </w:tcPr>
          <w:p>
            <w:pPr>
              <w:adjustRightInd w:val="0"/>
              <w:snapToGrid w:val="0"/>
              <w:jc w:val="center"/>
              <w:rPr>
                <w:rFonts w:ascii="宋体" w:hAnsi="宋体"/>
                <w:color w:val="auto"/>
                <w:szCs w:val="21"/>
              </w:rPr>
            </w:pPr>
            <w:r>
              <w:rPr>
                <w:rFonts w:hint="eastAsia" w:ascii="宋体" w:hAnsi="宋体"/>
                <w:color w:val="auto"/>
                <w:szCs w:val="21"/>
              </w:rPr>
              <w:t>/</w:t>
            </w:r>
          </w:p>
        </w:tc>
        <w:tc>
          <w:tcPr>
            <w:tcW w:w="1981" w:type="dxa"/>
            <w:gridSpan w:val="2"/>
            <w:noWrap w:val="0"/>
            <w:vAlign w:val="center"/>
          </w:tcPr>
          <w:p>
            <w:pPr>
              <w:jc w:val="center"/>
              <w:rPr>
                <w:rFonts w:ascii="宋体" w:hAnsi="宋体"/>
                <w:bCs/>
                <w:color w:val="auto"/>
              </w:rPr>
            </w:pPr>
            <w:r>
              <w:rPr>
                <w:rFonts w:hint="eastAsia" w:ascii="宋体" w:hAnsi="宋体" w:cs="宋体"/>
                <w:color w:val="auto"/>
                <w:szCs w:val="21"/>
              </w:rPr>
              <w:t>开标信封</w:t>
            </w:r>
          </w:p>
        </w:tc>
        <w:tc>
          <w:tcPr>
            <w:tcW w:w="6729" w:type="dxa"/>
            <w:noWrap w:val="0"/>
            <w:vAlign w:val="center"/>
          </w:tcPr>
          <w:p>
            <w:pPr>
              <w:rPr>
                <w:rFonts w:ascii="宋体" w:hAnsi="宋体"/>
                <w:bCs/>
                <w:color w:val="auto"/>
              </w:rPr>
            </w:pPr>
            <w:r>
              <w:rPr>
                <w:rFonts w:hint="eastAsia" w:ascii="宋体" w:hAnsi="宋体"/>
                <w:color w:val="auto"/>
                <w:szCs w:val="21"/>
              </w:rPr>
              <w:t>将</w:t>
            </w:r>
            <w:r>
              <w:rPr>
                <w:rFonts w:hint="eastAsia" w:ascii="宋体" w:hAnsi="宋体" w:cs="宋体"/>
                <w:b/>
                <w:color w:val="auto"/>
                <w:szCs w:val="21"/>
                <w:lang w:eastAsia="zh-TW"/>
              </w:rPr>
              <w:t>开标一览表(报价表)</w:t>
            </w:r>
            <w:r>
              <w:rPr>
                <w:rFonts w:hint="eastAsia" w:ascii="宋体" w:hAnsi="宋体" w:cs="宋体"/>
                <w:b/>
                <w:color w:val="auto"/>
                <w:szCs w:val="21"/>
              </w:rPr>
              <w:t>、</w:t>
            </w:r>
            <w:r>
              <w:rPr>
                <w:rFonts w:hint="eastAsia" w:ascii="宋体" w:hAnsi="宋体" w:cs="宋体"/>
                <w:b/>
                <w:color w:val="auto"/>
                <w:szCs w:val="21"/>
                <w:lang w:eastAsia="zh-TW"/>
              </w:rPr>
              <w:t>法定代表人证明书或法定代表人授权委托书</w:t>
            </w:r>
            <w:r>
              <w:rPr>
                <w:rFonts w:hint="eastAsia" w:ascii="宋体" w:hAnsi="宋体" w:cs="宋体"/>
                <w:b/>
                <w:color w:val="auto"/>
                <w:szCs w:val="21"/>
              </w:rPr>
              <w:t>、电子文件和开票资料说明函及附件（如适用）</w:t>
            </w:r>
            <w:r>
              <w:rPr>
                <w:rFonts w:hint="eastAsia" w:ascii="宋体" w:hAnsi="宋体"/>
                <w:color w:val="auto"/>
                <w:szCs w:val="21"/>
              </w:rPr>
              <w:t>一并单独密封提交，并在信封上标明“</w:t>
            </w:r>
            <w:r>
              <w:rPr>
                <w:rFonts w:hint="eastAsia" w:ascii="宋体" w:hAnsi="宋体"/>
                <w:b/>
                <w:color w:val="auto"/>
                <w:szCs w:val="21"/>
              </w:rPr>
              <w:t>开标信封</w:t>
            </w:r>
            <w:r>
              <w:rPr>
                <w:rFonts w:hint="eastAsia" w:ascii="宋体" w:hAnsi="宋体"/>
                <w:color w:val="auto"/>
                <w:szCs w:val="21"/>
              </w:rPr>
              <w:t>”字样。</w:t>
            </w:r>
          </w:p>
        </w:tc>
      </w:tr>
    </w:tbl>
    <w:p>
      <w:pPr>
        <w:adjustRightInd w:val="0"/>
        <w:snapToGrid w:val="0"/>
        <w:spacing w:line="360" w:lineRule="auto"/>
        <w:jc w:val="center"/>
        <w:outlineLvl w:val="0"/>
        <w:rPr>
          <w:b/>
          <w:bCs/>
          <w:color w:val="auto"/>
          <w:sz w:val="28"/>
          <w:szCs w:val="28"/>
        </w:rPr>
      </w:pPr>
      <w:r>
        <w:rPr>
          <w:color w:val="auto"/>
        </w:rPr>
        <w:br w:type="page"/>
      </w:r>
      <w:bookmarkStart w:id="3" w:name="_Toc532374032"/>
      <w:r>
        <w:rPr>
          <w:rFonts w:hint="eastAsia"/>
          <w:b/>
          <w:bCs/>
          <w:color w:val="auto"/>
          <w:sz w:val="28"/>
          <w:szCs w:val="28"/>
        </w:rPr>
        <w:t>第</w:t>
      </w:r>
      <w:r>
        <w:rPr>
          <w:rFonts w:hint="eastAsia"/>
          <w:b/>
          <w:bCs/>
          <w:color w:val="auto"/>
          <w:sz w:val="28"/>
          <w:szCs w:val="28"/>
          <w:lang w:eastAsia="zh-CN"/>
        </w:rPr>
        <w:t>二</w:t>
      </w:r>
      <w:r>
        <w:rPr>
          <w:rFonts w:hint="eastAsia"/>
          <w:b/>
          <w:bCs/>
          <w:color w:val="auto"/>
          <w:sz w:val="28"/>
          <w:szCs w:val="28"/>
        </w:rPr>
        <w:t>章 开标、评标、定标</w:t>
      </w:r>
      <w:bookmarkEnd w:id="3"/>
    </w:p>
    <w:p>
      <w:pPr>
        <w:pStyle w:val="23"/>
        <w:widowControl/>
        <w:numPr>
          <w:ilvl w:val="0"/>
          <w:numId w:val="1"/>
        </w:numPr>
        <w:spacing w:line="360" w:lineRule="auto"/>
        <w:ind w:firstLineChars="0"/>
        <w:jc w:val="left"/>
        <w:rPr>
          <w:rFonts w:hAnsi="宋体"/>
          <w:color w:val="auto"/>
        </w:rPr>
      </w:pPr>
      <w:r>
        <w:rPr>
          <w:rFonts w:hint="eastAsia" w:hAnsi="宋体"/>
          <w:color w:val="auto"/>
        </w:rPr>
        <w:t>开标</w:t>
      </w:r>
    </w:p>
    <w:p>
      <w:pPr>
        <w:pStyle w:val="23"/>
        <w:widowControl/>
        <w:numPr>
          <w:ilvl w:val="1"/>
          <w:numId w:val="1"/>
        </w:numPr>
        <w:spacing w:line="360" w:lineRule="auto"/>
        <w:ind w:firstLineChars="0"/>
        <w:jc w:val="left"/>
        <w:rPr>
          <w:rFonts w:hAnsi="宋体"/>
          <w:color w:val="auto"/>
        </w:rPr>
      </w:pPr>
      <w:r>
        <w:rPr>
          <w:rFonts w:hint="eastAsia" w:ascii="宋体" w:hAnsi="宋体" w:cs="宋体"/>
          <w:color w:val="auto"/>
          <w:szCs w:val="21"/>
          <w:lang w:eastAsia="zh-TW"/>
        </w:rPr>
        <w:t>招标代理机构在投标邀请中规定的日期、时</w:t>
      </w:r>
      <w:r>
        <w:rPr>
          <w:rFonts w:hint="eastAsia" w:ascii="宋体" w:hAnsi="宋体" w:cs="宋体"/>
          <w:color w:val="auto"/>
          <w:szCs w:val="21"/>
        </w:rPr>
        <w:t>间</w:t>
      </w:r>
      <w:r>
        <w:rPr>
          <w:rFonts w:hint="eastAsia" w:ascii="宋体" w:hAnsi="宋体" w:cs="宋体"/>
          <w:color w:val="auto"/>
          <w:szCs w:val="21"/>
          <w:lang w:eastAsia="zh-TW"/>
        </w:rPr>
        <w:t>和地点组织</w:t>
      </w:r>
      <w:r>
        <w:rPr>
          <w:rFonts w:hint="eastAsia" w:ascii="宋体" w:hAnsi="宋体" w:cs="宋体"/>
          <w:color w:val="auto"/>
          <w:szCs w:val="21"/>
        </w:rPr>
        <w:t>开标会议</w:t>
      </w:r>
      <w:r>
        <w:rPr>
          <w:rFonts w:hint="eastAsia" w:ascii="宋体" w:hAnsi="宋体" w:cs="宋体"/>
          <w:color w:val="auto"/>
          <w:szCs w:val="21"/>
          <w:lang w:eastAsia="zh-TW"/>
        </w:rPr>
        <w:t>。</w:t>
      </w:r>
      <w:r>
        <w:rPr>
          <w:rFonts w:hint="eastAsia" w:ascii="宋体" w:hAnsi="宋体" w:cs="宋体"/>
          <w:color w:val="auto"/>
          <w:szCs w:val="21"/>
        </w:rPr>
        <w:t>开标时邀请所有投标人代表参加。参加开标的代表应签名报到以证明其出席。</w:t>
      </w:r>
    </w:p>
    <w:p>
      <w:pPr>
        <w:pStyle w:val="23"/>
        <w:widowControl/>
        <w:numPr>
          <w:ilvl w:val="1"/>
          <w:numId w:val="1"/>
        </w:numPr>
        <w:spacing w:line="360" w:lineRule="auto"/>
        <w:ind w:firstLineChars="0"/>
        <w:jc w:val="left"/>
        <w:rPr>
          <w:rFonts w:ascii="宋体" w:hAnsi="宋体" w:cs="宋体"/>
          <w:b/>
          <w:color w:val="auto"/>
          <w:szCs w:val="21"/>
          <w:lang w:eastAsia="zh-TW"/>
        </w:rPr>
      </w:pPr>
      <w:r>
        <w:rPr>
          <w:rFonts w:hint="eastAsia" w:ascii="宋体" w:hAnsi="宋体" w:cs="宋体"/>
          <w:color w:val="auto"/>
          <w:szCs w:val="21"/>
          <w:lang w:eastAsia="zh-TW"/>
        </w:rPr>
        <w:t>开标时，由按签到顺序递交投标文件的前三名投标人代表作为全体投标人推选的代表</w:t>
      </w:r>
      <w:r>
        <w:rPr>
          <w:rFonts w:hint="eastAsia" w:ascii="宋体" w:hAnsi="宋体" w:cs="宋体"/>
          <w:color w:val="auto"/>
          <w:szCs w:val="21"/>
        </w:rPr>
        <w:t>就所有</w:t>
      </w:r>
      <w:r>
        <w:rPr>
          <w:rFonts w:hint="eastAsia" w:ascii="宋体" w:hAnsi="宋体" w:cs="宋体"/>
          <w:color w:val="auto"/>
          <w:szCs w:val="21"/>
          <w:lang w:eastAsia="zh-TW"/>
        </w:rPr>
        <w:t>投标文件的密封情况</w:t>
      </w:r>
      <w:r>
        <w:rPr>
          <w:rFonts w:hint="eastAsia" w:ascii="宋体" w:hAnsi="宋体" w:cs="宋体"/>
          <w:color w:val="auto"/>
          <w:szCs w:val="21"/>
        </w:rPr>
        <w:t>进行检查，</w:t>
      </w:r>
      <w:r>
        <w:rPr>
          <w:rFonts w:hint="eastAsia" w:ascii="宋体" w:hAnsi="宋体" w:cs="宋体"/>
          <w:color w:val="auto"/>
          <w:szCs w:val="21"/>
          <w:lang w:eastAsia="zh-TW"/>
        </w:rPr>
        <w:t>经确认无误后，由招标人或者招标代理机构工作人员当众拆封，宣布投标人名称、投标价格和招标文件规定的需要宣布的其他内容。</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开标过程应当由招标人或者招标代理机构负责记录，由参加开标的各投标人代表和相关工作人员签字确认。</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投标人未参加开标的，视同认可开标结果。</w:t>
      </w:r>
    </w:p>
    <w:p>
      <w:pPr>
        <w:pStyle w:val="23"/>
        <w:widowControl/>
        <w:numPr>
          <w:ilvl w:val="0"/>
          <w:numId w:val="1"/>
        </w:numPr>
        <w:spacing w:line="360" w:lineRule="auto"/>
        <w:ind w:firstLineChars="0"/>
        <w:jc w:val="left"/>
        <w:rPr>
          <w:rFonts w:hAnsi="宋体"/>
          <w:color w:val="auto"/>
        </w:rPr>
      </w:pPr>
      <w:r>
        <w:rPr>
          <w:rFonts w:hint="eastAsia" w:hAnsi="宋体"/>
          <w:color w:val="auto"/>
        </w:rPr>
        <w:t>评标委员会的组成</w:t>
      </w:r>
    </w:p>
    <w:p>
      <w:pPr>
        <w:pStyle w:val="23"/>
        <w:widowControl/>
        <w:numPr>
          <w:ilvl w:val="1"/>
          <w:numId w:val="1"/>
        </w:numPr>
        <w:spacing w:line="360" w:lineRule="auto"/>
        <w:ind w:firstLineChars="0"/>
        <w:jc w:val="left"/>
        <w:rPr>
          <w:rFonts w:hAnsi="宋体"/>
          <w:color w:val="auto"/>
        </w:rPr>
      </w:pPr>
      <w:r>
        <w:rPr>
          <w:rFonts w:hint="eastAsia" w:ascii="宋体" w:hAnsi="宋体" w:cs="宋体"/>
          <w:color w:val="auto"/>
          <w:szCs w:val="21"/>
        </w:rPr>
        <w:t>本次招标</w:t>
      </w:r>
      <w:r>
        <w:rPr>
          <w:rFonts w:hint="eastAsia" w:ascii="宋体" w:hAnsi="宋体" w:cs="宋体"/>
          <w:color w:val="auto"/>
          <w:szCs w:val="21"/>
          <w:lang w:eastAsia="zh-TW"/>
        </w:rPr>
        <w:t>依法组建评标委员会，评标委员会成员人数为5人单数。</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评标委员会成员名单在评标结果公告前应当保密。评审专家有下列情形之一的，受到邀请应主动提出回避，</w:t>
      </w:r>
      <w:r>
        <w:rPr>
          <w:rFonts w:hint="eastAsia" w:ascii="宋体" w:hAnsi="宋体" w:cs="宋体"/>
          <w:color w:val="auto"/>
          <w:szCs w:val="21"/>
        </w:rPr>
        <w:t>招标</w:t>
      </w:r>
      <w:r>
        <w:rPr>
          <w:rFonts w:hint="eastAsia" w:ascii="宋体" w:hAnsi="宋体" w:cs="宋体"/>
          <w:color w:val="auto"/>
          <w:szCs w:val="21"/>
          <w:lang w:eastAsia="zh-TW"/>
        </w:rPr>
        <w:t>采购当事人也可以要求该评审专家回避：</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w:t>
      </w:r>
      <w:r>
        <w:rPr>
          <w:rFonts w:hint="eastAsia" w:ascii="宋体" w:hAnsi="宋体" w:cs="宋体"/>
          <w:color w:val="auto"/>
          <w:szCs w:val="21"/>
        </w:rPr>
        <w:t>招标</w:t>
      </w:r>
      <w:r>
        <w:rPr>
          <w:rFonts w:hint="eastAsia" w:ascii="宋体" w:hAnsi="宋体" w:cs="宋体"/>
          <w:color w:val="auto"/>
          <w:szCs w:val="21"/>
          <w:lang w:eastAsia="zh-TW"/>
        </w:rPr>
        <w:t>采购活动前3年内与供应商存在劳动关系；</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w:t>
      </w:r>
      <w:r>
        <w:rPr>
          <w:rFonts w:hint="eastAsia" w:ascii="宋体" w:hAnsi="宋体" w:cs="宋体"/>
          <w:color w:val="auto"/>
          <w:szCs w:val="21"/>
        </w:rPr>
        <w:t>招标</w:t>
      </w:r>
      <w:r>
        <w:rPr>
          <w:rFonts w:hint="eastAsia" w:ascii="宋体" w:hAnsi="宋体" w:cs="宋体"/>
          <w:color w:val="auto"/>
          <w:szCs w:val="21"/>
          <w:lang w:eastAsia="zh-TW"/>
        </w:rPr>
        <w:t>采购活动前3年内担任供应商的董事</w:t>
      </w:r>
      <w:r>
        <w:rPr>
          <w:rFonts w:hint="eastAsia" w:ascii="宋体" w:hAnsi="宋体" w:cs="宋体"/>
          <w:color w:val="auto"/>
          <w:szCs w:val="21"/>
        </w:rPr>
        <w:t>或</w:t>
      </w:r>
      <w:r>
        <w:rPr>
          <w:rFonts w:hint="eastAsia" w:ascii="宋体" w:hAnsi="宋体" w:cs="宋体"/>
          <w:color w:val="auto"/>
          <w:szCs w:val="21"/>
          <w:lang w:eastAsia="zh-TW"/>
        </w:rPr>
        <w:t>监事；</w:t>
      </w:r>
      <w:bookmarkStart w:id="54" w:name="_GoBack"/>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参加</w:t>
      </w:r>
      <w:r>
        <w:rPr>
          <w:rFonts w:hint="eastAsia" w:ascii="宋体" w:hAnsi="宋体" w:cs="宋体"/>
          <w:color w:val="auto"/>
          <w:szCs w:val="21"/>
        </w:rPr>
        <w:t>招标</w:t>
      </w:r>
      <w:r>
        <w:rPr>
          <w:rFonts w:hint="eastAsia" w:ascii="宋体" w:hAnsi="宋体" w:cs="宋体"/>
          <w:color w:val="auto"/>
          <w:szCs w:val="21"/>
          <w:lang w:eastAsia="zh-TW"/>
        </w:rPr>
        <w:t>采购活动前3年内是供应商的控股股东或者实际控制人；</w:t>
      </w:r>
    </w:p>
    <w:bookmarkEnd w:id="54"/>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与供应商的法定代表人或者负责人有夫妻、直系血亲、三代以内旁系血亲或者近姻亲关系；</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与供应商有其他可能影响</w:t>
      </w:r>
      <w:r>
        <w:rPr>
          <w:rFonts w:hint="eastAsia" w:ascii="宋体" w:hAnsi="宋体" w:cs="宋体"/>
          <w:color w:val="auto"/>
          <w:szCs w:val="21"/>
        </w:rPr>
        <w:t>招标</w:t>
      </w:r>
      <w:r>
        <w:rPr>
          <w:rFonts w:hint="eastAsia" w:ascii="宋体" w:hAnsi="宋体" w:cs="宋体"/>
          <w:color w:val="auto"/>
          <w:szCs w:val="21"/>
          <w:lang w:eastAsia="zh-TW"/>
        </w:rPr>
        <w:t>采购活动公平、公正进行的关系。</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评标委员会成员和参与评标的有关工作人员不得透露对投标文件的评审和比较、中标候选人的推荐情况以及与评标有关的其他情况。</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评标委员会负责具体评标事务，并独立履行下列职责：</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审查、评价投标文件是否符合招标文件的商务、技术等实质性要求；</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要求投标人对投标文件有关事项作出澄清或者说明；</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对投标文件进行比较和评价；</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确定中标候选人名单，以及根据招标人委托直接确定中标人；</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向招标人、招标代理机构或者有关部门报告评标中发现的违法行为。</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对于投标文件中含义不明确、同类问题表述不一致或者有明显文字和计算错误的内容，评标委员会应当以书面形式要求投标人作出必要的澄清、说明或者补正。</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投标文件报价出现前后不一致的，按照下列规定修正：</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投标文件中开标一览表（报价表）内容与投标文件中相应内容不一致的，以开标一览表（报价表）为准；</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大写金额和小写金额不一致的，以大写金额为准；</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单价金额小数点或者百分比有明显错位的，以开标一览表的总价为准，并修改单价；</w:t>
      </w:r>
    </w:p>
    <w:p>
      <w:pPr>
        <w:pStyle w:val="23"/>
        <w:widowControl/>
        <w:numPr>
          <w:ilvl w:val="2"/>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lang w:eastAsia="zh-TW"/>
        </w:rPr>
      </w:pPr>
      <w:r>
        <w:rPr>
          <w:rFonts w:hint="eastAsia" w:ascii="宋体" w:hAnsi="宋体" w:cs="宋体"/>
          <w:b/>
          <w:color w:val="auto"/>
          <w:szCs w:val="21"/>
          <w:lang w:eastAsia="zh-TW"/>
        </w:rPr>
        <w:t>同时出现两种以上不一致的，按照前款规定的顺序修正。修正后的报价按照</w:t>
      </w:r>
      <w:r>
        <w:rPr>
          <w:rFonts w:hint="eastAsia" w:ascii="宋体" w:hAnsi="宋体" w:cs="宋体"/>
          <w:b/>
          <w:color w:val="auto"/>
          <w:szCs w:val="21"/>
        </w:rPr>
        <w:t>本章第2.6</w:t>
      </w:r>
      <w:r>
        <w:rPr>
          <w:rFonts w:hint="eastAsia" w:ascii="宋体" w:hAnsi="宋体" w:cs="宋体"/>
          <w:b/>
          <w:color w:val="auto"/>
          <w:szCs w:val="21"/>
          <w:lang w:eastAsia="zh-TW"/>
        </w:rPr>
        <w:t>规定经投标人确认后产生约束力，投标人不确认的，其投标无效。</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评标委员会决定投标的响应性只根据投标文件本身的真实无误的内容，而不依据外部的证据，但投标有不真实不正确的内容时除外。</w:t>
      </w:r>
    </w:p>
    <w:p>
      <w:pPr>
        <w:pStyle w:val="23"/>
        <w:widowControl/>
        <w:numPr>
          <w:ilvl w:val="1"/>
          <w:numId w:val="1"/>
        </w:numPr>
        <w:spacing w:line="360" w:lineRule="auto"/>
        <w:ind w:firstLineChars="0"/>
        <w:jc w:val="left"/>
        <w:rPr>
          <w:rFonts w:ascii="宋体" w:hAnsi="宋体" w:cs="宋体"/>
          <w:b/>
          <w:color w:val="auto"/>
          <w:szCs w:val="21"/>
          <w:lang w:eastAsia="zh-TW"/>
        </w:rPr>
      </w:pPr>
      <w:r>
        <w:rPr>
          <w:rFonts w:hint="eastAsia" w:ascii="宋体" w:hAnsi="宋体" w:cs="宋体"/>
          <w:b/>
          <w:color w:val="auto"/>
          <w:szCs w:val="21"/>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widowControl/>
        <w:numPr>
          <w:ilvl w:val="1"/>
          <w:numId w:val="1"/>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23"/>
        <w:widowControl/>
        <w:numPr>
          <w:ilvl w:val="0"/>
          <w:numId w:val="1"/>
        </w:numPr>
        <w:spacing w:line="360" w:lineRule="auto"/>
        <w:ind w:firstLineChars="0"/>
        <w:jc w:val="left"/>
        <w:rPr>
          <w:rFonts w:hAnsi="宋体"/>
          <w:b/>
          <w:color w:val="auto"/>
        </w:rPr>
      </w:pPr>
      <w:r>
        <w:rPr>
          <w:rFonts w:hint="eastAsia" w:hAnsi="宋体"/>
          <w:b/>
          <w:color w:val="auto"/>
        </w:rPr>
        <w:t>评标</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bCs/>
          <w:color w:val="auto"/>
          <w:szCs w:val="21"/>
        </w:rPr>
        <w:t>评标方法：本项目采用综合评分法。综合评分法，是指</w:t>
      </w:r>
      <w:r>
        <w:rPr>
          <w:rFonts w:hint="eastAsia" w:ascii="宋体" w:hAnsi="宋体"/>
          <w:color w:val="auto"/>
          <w:szCs w:val="21"/>
        </w:rPr>
        <w:t>投标文件满足招标文件全部实质性要求，且按照评审因素的量化指标评审得分最高的投标人为中标候选人的评标方法。</w:t>
      </w:r>
    </w:p>
    <w:p>
      <w:pPr>
        <w:pStyle w:val="23"/>
        <w:widowControl/>
        <w:numPr>
          <w:ilvl w:val="1"/>
          <w:numId w:val="1"/>
        </w:numPr>
        <w:spacing w:line="360" w:lineRule="auto"/>
        <w:ind w:firstLineChars="0"/>
        <w:jc w:val="left"/>
        <w:rPr>
          <w:rFonts w:ascii="宋体" w:hAnsi="宋体"/>
          <w:bCs/>
          <w:color w:val="auto"/>
          <w:szCs w:val="21"/>
        </w:rPr>
      </w:pPr>
      <w:r>
        <w:rPr>
          <w:rFonts w:hint="eastAsia" w:ascii="宋体" w:hAnsi="宋体"/>
          <w:bCs/>
          <w:color w:val="auto"/>
          <w:szCs w:val="21"/>
        </w:rPr>
        <w:t>评标步骤：</w:t>
      </w:r>
    </w:p>
    <w:p>
      <w:pPr>
        <w:pStyle w:val="23"/>
        <w:widowControl/>
        <w:numPr>
          <w:ilvl w:val="2"/>
          <w:numId w:val="1"/>
        </w:numPr>
        <w:spacing w:line="360" w:lineRule="auto"/>
        <w:ind w:firstLineChars="0"/>
        <w:jc w:val="left"/>
        <w:rPr>
          <w:rFonts w:ascii="宋体" w:cs="宋体"/>
          <w:color w:val="auto"/>
          <w:szCs w:val="21"/>
        </w:rPr>
      </w:pPr>
      <w:r>
        <w:rPr>
          <w:rFonts w:hint="eastAsia" w:ascii="宋体" w:cs="宋体"/>
          <w:color w:val="auto"/>
          <w:szCs w:val="21"/>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lang w:eastAsia="zh-TW"/>
        </w:rPr>
        <w:t>评标委员会对初步被认定为</w:t>
      </w:r>
      <w:r>
        <w:rPr>
          <w:rFonts w:hint="eastAsia" w:ascii="宋体" w:hAnsi="宋体" w:cs="宋体"/>
          <w:color w:val="auto"/>
          <w:szCs w:val="21"/>
        </w:rPr>
        <w:t>资格</w:t>
      </w:r>
      <w:r>
        <w:rPr>
          <w:rFonts w:hint="eastAsia" w:ascii="宋体" w:hAnsi="宋体" w:cs="宋体"/>
          <w:color w:val="auto"/>
          <w:szCs w:val="21"/>
          <w:lang w:eastAsia="zh-TW"/>
        </w:rPr>
        <w:t>符合性审查不合格或无效投标者</w:t>
      </w:r>
      <w:r>
        <w:rPr>
          <w:rFonts w:hint="eastAsia" w:ascii="宋体" w:hAnsi="宋体" w:cs="宋体"/>
          <w:color w:val="auto"/>
          <w:szCs w:val="21"/>
        </w:rPr>
        <w:t>可</w:t>
      </w:r>
      <w:r>
        <w:rPr>
          <w:rFonts w:hint="eastAsia" w:ascii="宋体" w:hAnsi="宋体" w:cs="宋体"/>
          <w:color w:val="auto"/>
          <w:szCs w:val="21"/>
          <w:lang w:eastAsia="zh-TW"/>
        </w:rPr>
        <w:t>实行告知</w:t>
      </w:r>
      <w:r>
        <w:rPr>
          <w:rFonts w:hint="eastAsia" w:ascii="宋体" w:cs="宋体"/>
          <w:color w:val="auto"/>
          <w:szCs w:val="21"/>
        </w:rPr>
        <w:t>投标当事人</w:t>
      </w:r>
      <w:r>
        <w:rPr>
          <w:rFonts w:hint="eastAsia" w:ascii="宋体" w:hAnsi="宋体" w:cs="宋体"/>
          <w:color w:val="auto"/>
          <w:szCs w:val="21"/>
        </w:rPr>
        <w:t>，</w:t>
      </w:r>
      <w:r>
        <w:rPr>
          <w:rFonts w:hint="eastAsia" w:ascii="宋体" w:hAnsi="宋体" w:cs="宋体"/>
          <w:color w:val="auto"/>
          <w:szCs w:val="21"/>
          <w:lang w:eastAsia="zh-TW"/>
        </w:rPr>
        <w:t>由评标委员会主任或招标人代表将集体意见现场及时告知投标当事人，以让其核证、澄清事实。</w:t>
      </w:r>
      <w:r>
        <w:rPr>
          <w:rFonts w:hint="eastAsia" w:ascii="宋体" w:cs="宋体"/>
          <w:color w:val="auto"/>
          <w:szCs w:val="21"/>
        </w:rPr>
        <w:t>未通过资格符合性审查的投标人，不进入技术、商务和价格评审。</w:t>
      </w:r>
    </w:p>
    <w:p>
      <w:pPr>
        <w:pStyle w:val="23"/>
        <w:widowControl/>
        <w:numPr>
          <w:ilvl w:val="2"/>
          <w:numId w:val="1"/>
        </w:numPr>
        <w:spacing w:line="360" w:lineRule="auto"/>
        <w:ind w:firstLineChars="0"/>
        <w:jc w:val="left"/>
        <w:rPr>
          <w:rFonts w:ascii="宋体" w:cs="宋体"/>
          <w:color w:val="auto"/>
          <w:szCs w:val="21"/>
        </w:rPr>
      </w:pPr>
      <w:r>
        <w:rPr>
          <w:rFonts w:hint="eastAsia" w:ascii="宋体" w:cs="宋体"/>
          <w:color w:val="auto"/>
          <w:szCs w:val="21"/>
        </w:rPr>
        <w:t>详细评审：</w:t>
      </w:r>
    </w:p>
    <w:p>
      <w:pPr>
        <w:pStyle w:val="23"/>
        <w:widowControl/>
        <w:numPr>
          <w:ilvl w:val="3"/>
          <w:numId w:val="1"/>
        </w:numPr>
        <w:spacing w:line="360" w:lineRule="auto"/>
        <w:ind w:firstLineChars="0"/>
        <w:jc w:val="left"/>
        <w:rPr>
          <w:rFonts w:ascii="宋体" w:cs="宋体"/>
          <w:color w:val="auto"/>
          <w:szCs w:val="21"/>
        </w:rPr>
      </w:pPr>
      <w:r>
        <w:rPr>
          <w:rFonts w:hint="eastAsia" w:ascii="宋体" w:cs="宋体"/>
          <w:color w:val="auto"/>
          <w:szCs w:val="21"/>
        </w:rPr>
        <w:t>评标委员会对符合性审查合格的投标文件进行技术、商务评估，综合比较与评价。具体技术、商务、价格部分的评审因素详见《综合评分表》。</w:t>
      </w:r>
    </w:p>
    <w:p>
      <w:pPr>
        <w:pStyle w:val="24"/>
        <w:widowControl/>
        <w:numPr>
          <w:ilvl w:val="2"/>
          <w:numId w:val="1"/>
        </w:numPr>
        <w:autoSpaceDE/>
        <w:autoSpaceDN/>
        <w:adjustRightInd/>
        <w:spacing w:line="360" w:lineRule="auto"/>
        <w:ind w:firstLineChars="0"/>
        <w:rPr>
          <w:rFonts w:ascii="宋体" w:cs="宋体"/>
          <w:color w:val="auto"/>
          <w:sz w:val="21"/>
          <w:szCs w:val="21"/>
        </w:rPr>
      </w:pPr>
      <w:r>
        <w:rPr>
          <w:rFonts w:hint="eastAsia" w:ascii="宋体" w:hAnsi="宋体"/>
          <w:bCs/>
          <w:color w:val="auto"/>
          <w:sz w:val="21"/>
          <w:szCs w:val="21"/>
        </w:rPr>
        <w:t>评标过程中，不得去掉报价中的最高报价和最低报价。</w:t>
      </w:r>
    </w:p>
    <w:p>
      <w:pPr>
        <w:pStyle w:val="23"/>
        <w:widowControl/>
        <w:numPr>
          <w:ilvl w:val="2"/>
          <w:numId w:val="1"/>
        </w:numPr>
        <w:spacing w:line="360" w:lineRule="auto"/>
        <w:ind w:firstLineChars="0"/>
        <w:jc w:val="left"/>
        <w:rPr>
          <w:rFonts w:ascii="宋体" w:hAnsi="宋体" w:cs="宋体"/>
          <w:b/>
          <w:bCs/>
          <w:color w:val="auto"/>
          <w:szCs w:val="21"/>
          <w:lang w:eastAsia="zh-TW"/>
        </w:rPr>
      </w:pPr>
      <w:r>
        <w:rPr>
          <w:rFonts w:hint="eastAsia"/>
          <w:color w:val="auto"/>
          <w:szCs w:val="21"/>
        </w:rPr>
        <w:t>评标时，评标委员会各成员应当独立对每个投标人的投标文件进行评价，并汇总每个投标人的得分</w:t>
      </w:r>
      <w:r>
        <w:rPr>
          <w:rFonts w:hint="eastAsia" w:ascii="宋体" w:hAnsi="宋体" w:cs="宋体"/>
          <w:b/>
          <w:bCs/>
          <w:color w:val="auto"/>
          <w:szCs w:val="21"/>
          <w:lang w:eastAsia="zh-TW"/>
        </w:rPr>
        <w:t>。</w:t>
      </w:r>
    </w:p>
    <w:p>
      <w:pPr>
        <w:pStyle w:val="23"/>
        <w:widowControl/>
        <w:numPr>
          <w:ilvl w:val="2"/>
          <w:numId w:val="1"/>
        </w:numPr>
        <w:spacing w:line="360" w:lineRule="auto"/>
        <w:ind w:firstLineChars="0"/>
        <w:jc w:val="left"/>
        <w:rPr>
          <w:rFonts w:ascii="宋体" w:hAnsi="宋体"/>
          <w:color w:val="auto"/>
          <w:szCs w:val="21"/>
        </w:rPr>
      </w:pPr>
      <w:bookmarkStart w:id="4" w:name="EB067d940baba349e582b898bfd18c9719"/>
      <w:r>
        <w:rPr>
          <w:rFonts w:ascii="宋体" w:hAnsi="宋体" w:cs="宋体"/>
          <w:color w:val="auto"/>
          <w:szCs w:val="21"/>
        </w:rPr>
        <w:t>综合</w:t>
      </w:r>
      <w:r>
        <w:rPr>
          <w:rFonts w:hint="eastAsia" w:ascii="宋体" w:hAnsi="宋体" w:cs="宋体"/>
          <w:color w:val="auto"/>
          <w:szCs w:val="21"/>
        </w:rPr>
        <w:t>得分</w:t>
      </w:r>
      <w:r>
        <w:rPr>
          <w:rFonts w:ascii="宋体" w:hAnsi="宋体" w:cs="宋体"/>
          <w:color w:val="auto"/>
          <w:szCs w:val="21"/>
        </w:rPr>
        <w:t>=技术</w:t>
      </w:r>
      <w:r>
        <w:rPr>
          <w:rFonts w:hint="eastAsia" w:ascii="宋体" w:hAnsi="宋体" w:cs="宋体"/>
          <w:color w:val="auto"/>
          <w:szCs w:val="21"/>
        </w:rPr>
        <w:t>得分</w:t>
      </w:r>
      <w:r>
        <w:rPr>
          <w:rFonts w:ascii="宋体" w:hAnsi="宋体" w:cs="宋体"/>
          <w:color w:val="auto"/>
          <w:szCs w:val="21"/>
        </w:rPr>
        <w:t>+商务</w:t>
      </w:r>
      <w:r>
        <w:rPr>
          <w:rFonts w:hint="eastAsia" w:ascii="宋体" w:hAnsi="宋体" w:cs="宋体"/>
          <w:color w:val="auto"/>
          <w:szCs w:val="21"/>
        </w:rPr>
        <w:t>得分</w:t>
      </w:r>
      <w:r>
        <w:rPr>
          <w:rFonts w:ascii="宋体" w:hAnsi="宋体" w:cs="宋体"/>
          <w:color w:val="auto"/>
          <w:szCs w:val="21"/>
        </w:rPr>
        <w:t>+价格</w:t>
      </w:r>
      <w:bookmarkEnd w:id="4"/>
      <w:r>
        <w:rPr>
          <w:rFonts w:hint="eastAsia" w:ascii="宋体" w:hAnsi="宋体" w:cs="宋体"/>
          <w:color w:val="auto"/>
          <w:szCs w:val="21"/>
        </w:rPr>
        <w:t>得分。</w:t>
      </w:r>
    </w:p>
    <w:p>
      <w:pPr>
        <w:pStyle w:val="23"/>
        <w:widowControl/>
        <w:numPr>
          <w:ilvl w:val="0"/>
          <w:numId w:val="1"/>
        </w:numPr>
        <w:spacing w:line="360" w:lineRule="auto"/>
        <w:ind w:firstLineChars="0"/>
        <w:jc w:val="left"/>
        <w:rPr>
          <w:rFonts w:ascii="宋体" w:hAnsi="宋体"/>
          <w:b/>
          <w:color w:val="auto"/>
          <w:szCs w:val="21"/>
        </w:rPr>
      </w:pPr>
      <w:r>
        <w:rPr>
          <w:rFonts w:hint="eastAsia" w:ascii="宋体" w:hAnsi="宋体"/>
          <w:b/>
          <w:color w:val="auto"/>
          <w:szCs w:val="21"/>
        </w:rPr>
        <w:t>推荐中标候选人</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采用综合评分法的，评标结果按评审后得分由高到低顺序排列。得分相同的，按投标报价由低到高顺序排列。得分且投标报价相同的，按技术指标优劣顺序排列。</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w:t>
      </w:r>
    </w:p>
    <w:p>
      <w:pPr>
        <w:pStyle w:val="23"/>
        <w:widowControl/>
        <w:numPr>
          <w:ilvl w:val="0"/>
          <w:numId w:val="1"/>
        </w:numPr>
        <w:spacing w:line="360" w:lineRule="auto"/>
        <w:ind w:firstLineChars="0"/>
        <w:jc w:val="left"/>
        <w:rPr>
          <w:rFonts w:ascii="宋体" w:hAnsi="宋体"/>
          <w:b/>
          <w:color w:val="auto"/>
          <w:szCs w:val="21"/>
        </w:rPr>
      </w:pPr>
      <w:r>
        <w:rPr>
          <w:rFonts w:hint="eastAsia" w:ascii="宋体" w:hAnsi="宋体"/>
          <w:b/>
          <w:color w:val="auto"/>
          <w:szCs w:val="21"/>
        </w:rPr>
        <w:t>定标</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color w:val="auto"/>
          <w:szCs w:val="21"/>
        </w:rPr>
        <w:t>招标代理机构</w:t>
      </w:r>
      <w:r>
        <w:rPr>
          <w:rFonts w:ascii="宋体" w:hAnsi="宋体"/>
          <w:color w:val="auto"/>
          <w:szCs w:val="21"/>
        </w:rPr>
        <w:t>提</w:t>
      </w:r>
      <w:r>
        <w:rPr>
          <w:rFonts w:hint="eastAsia" w:ascii="宋体" w:hAnsi="宋体"/>
          <w:color w:val="auto"/>
          <w:szCs w:val="21"/>
        </w:rPr>
        <w:t>交</w:t>
      </w:r>
      <w:r>
        <w:rPr>
          <w:rFonts w:ascii="宋体" w:hAnsi="宋体"/>
          <w:color w:val="auto"/>
          <w:szCs w:val="21"/>
        </w:rPr>
        <w:t>评</w:t>
      </w:r>
      <w:r>
        <w:rPr>
          <w:rFonts w:hint="eastAsia" w:ascii="宋体" w:hAnsi="宋体"/>
          <w:color w:val="auto"/>
          <w:szCs w:val="21"/>
        </w:rPr>
        <w:t>标</w:t>
      </w:r>
      <w:r>
        <w:rPr>
          <w:rFonts w:ascii="宋体" w:hAnsi="宋体"/>
          <w:color w:val="auto"/>
          <w:szCs w:val="21"/>
        </w:rPr>
        <w:t>报告报</w:t>
      </w:r>
      <w:r>
        <w:rPr>
          <w:rFonts w:hint="eastAsia" w:ascii="宋体" w:hAnsi="宋体"/>
          <w:color w:val="auto"/>
          <w:szCs w:val="21"/>
        </w:rPr>
        <w:t>招标人确认，招标人在收到评标报告5个工作日内确定中标人，按照评标报告中推荐的中标候选人顺序确定中标人，也可以事先授权评标委员会直接确定中标人。确认后招标代理机构将在刊登本项目招标公告的媒体上</w:t>
      </w:r>
      <w:r>
        <w:rPr>
          <w:rFonts w:ascii="宋体" w:hAnsi="宋体"/>
          <w:color w:val="auto"/>
          <w:szCs w:val="21"/>
        </w:rPr>
        <w:t>发</w:t>
      </w:r>
      <w:r>
        <w:rPr>
          <w:rFonts w:hint="eastAsia" w:ascii="宋体" w:hAnsi="宋体"/>
          <w:color w:val="auto"/>
          <w:szCs w:val="21"/>
        </w:rPr>
        <w:t>布中标公告。</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color w:val="auto"/>
          <w:szCs w:val="21"/>
        </w:rPr>
        <w:t>中标人放弃中标或者中标资格被依法确认无效的，招标人可以按照排序从其他中标候选人中确定中标人，没有其他中标候选人的，应当重新组织采购活动。</w:t>
      </w:r>
    </w:p>
    <w:p>
      <w:pPr>
        <w:pStyle w:val="23"/>
        <w:widowControl/>
        <w:numPr>
          <w:ilvl w:val="1"/>
          <w:numId w:val="1"/>
        </w:numPr>
        <w:spacing w:line="360" w:lineRule="auto"/>
        <w:ind w:firstLineChars="0"/>
        <w:jc w:val="left"/>
        <w:rPr>
          <w:rFonts w:ascii="宋体" w:hAnsi="宋体"/>
          <w:color w:val="auto"/>
          <w:szCs w:val="21"/>
        </w:rPr>
      </w:pPr>
      <w:r>
        <w:rPr>
          <w:rFonts w:hint="eastAsia" w:ascii="宋体" w:hAnsi="宋体"/>
          <w:color w:val="auto"/>
          <w:szCs w:val="21"/>
        </w:rPr>
        <w:t>中标人拒绝与招标人签订合同的，招标人可以按照评审报告推荐的中标候选人名单排序，确定下一候选人为中标人，也可以重新开展招标采购活动。</w:t>
      </w:r>
    </w:p>
    <w:p>
      <w:pPr>
        <w:pStyle w:val="23"/>
        <w:widowControl/>
        <w:numPr>
          <w:ilvl w:val="0"/>
          <w:numId w:val="1"/>
        </w:numPr>
        <w:spacing w:line="360" w:lineRule="auto"/>
        <w:ind w:firstLineChars="0"/>
        <w:jc w:val="left"/>
        <w:rPr>
          <w:rFonts w:ascii="宋体" w:hAnsi="宋体"/>
          <w:b/>
          <w:color w:val="auto"/>
          <w:szCs w:val="21"/>
        </w:rPr>
      </w:pPr>
      <w:r>
        <w:rPr>
          <w:rFonts w:ascii="宋体" w:hAnsi="宋体"/>
          <w:b/>
          <w:color w:val="auto"/>
          <w:szCs w:val="21"/>
        </w:rPr>
        <w:t>特别说明</w:t>
      </w:r>
    </w:p>
    <w:p>
      <w:pPr>
        <w:pStyle w:val="23"/>
        <w:widowControl/>
        <w:numPr>
          <w:ilvl w:val="1"/>
          <w:numId w:val="1"/>
        </w:numPr>
        <w:spacing w:line="360" w:lineRule="auto"/>
        <w:ind w:firstLineChars="0"/>
        <w:jc w:val="left"/>
        <w:rPr>
          <w:rFonts w:ascii="宋体" w:hAnsi="宋体"/>
          <w:b/>
          <w:color w:val="auto"/>
          <w:szCs w:val="21"/>
        </w:rPr>
      </w:pPr>
      <w:r>
        <w:rPr>
          <w:rFonts w:hint="eastAsia" w:ascii="宋体" w:hAnsi="宋体"/>
          <w:b/>
          <w:color w:val="auto"/>
          <w:szCs w:val="21"/>
        </w:rPr>
        <w:t>有下列情形之一的，视为投标人串通投标，其投标无效：</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不同投标人的投标文件由同一单位或者个人编制；</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不同投标人委托同一单位或者个人办理投标事宜；</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不同投标人的投标文件载明的项目管理成员或者联系人员为同一人；</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不同投标人的投标文件异常一致或者投标报价呈规律性差异；</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不同投标人的投标文件相互混装；</w:t>
      </w:r>
    </w:p>
    <w:p>
      <w:pPr>
        <w:pStyle w:val="23"/>
        <w:widowControl/>
        <w:numPr>
          <w:ilvl w:val="2"/>
          <w:numId w:val="1"/>
        </w:numPr>
        <w:spacing w:line="360" w:lineRule="auto"/>
        <w:ind w:firstLineChars="0"/>
        <w:jc w:val="left"/>
        <w:rPr>
          <w:rFonts w:ascii="宋体" w:hAnsi="宋体"/>
          <w:color w:val="auto"/>
          <w:szCs w:val="21"/>
        </w:rPr>
      </w:pPr>
      <w:r>
        <w:rPr>
          <w:rFonts w:hint="eastAsia" w:ascii="宋体" w:hAnsi="宋体"/>
          <w:color w:val="auto"/>
          <w:szCs w:val="21"/>
        </w:rPr>
        <w:t>不同投标人的投标保证金从同一单位或者个人的账户转出。</w:t>
      </w:r>
      <w:bookmarkStart w:id="5" w:name="_Toc435514846"/>
    </w:p>
    <w:p>
      <w:pPr>
        <w:tabs>
          <w:tab w:val="left" w:pos="420"/>
          <w:tab w:val="left" w:pos="630"/>
        </w:tabs>
        <w:autoSpaceDE w:val="0"/>
        <w:autoSpaceDN w:val="0"/>
        <w:adjustRightInd w:val="0"/>
        <w:spacing w:line="360" w:lineRule="auto"/>
        <w:rPr>
          <w:rFonts w:ascii="宋体" w:hAnsi="宋体"/>
          <w:b/>
          <w:color w:val="auto"/>
        </w:rPr>
        <w:sectPr>
          <w:pgSz w:w="11906" w:h="16838"/>
          <w:pgMar w:top="1157" w:right="1286" w:bottom="1440" w:left="1440" w:header="510" w:footer="992" w:gutter="0"/>
          <w:cols w:space="720" w:num="1"/>
          <w:docGrid w:type="lines" w:linePitch="312" w:charSpace="0"/>
        </w:sectPr>
      </w:pPr>
    </w:p>
    <w:p>
      <w:pPr>
        <w:tabs>
          <w:tab w:val="left" w:pos="420"/>
          <w:tab w:val="left" w:pos="630"/>
        </w:tabs>
        <w:autoSpaceDE w:val="0"/>
        <w:autoSpaceDN w:val="0"/>
        <w:adjustRightInd w:val="0"/>
        <w:spacing w:line="360" w:lineRule="auto"/>
        <w:rPr>
          <w:rFonts w:ascii="宋体" w:hAnsi="宋体"/>
          <w:b/>
          <w:color w:val="auto"/>
        </w:rPr>
      </w:pPr>
      <w:r>
        <w:rPr>
          <w:rFonts w:hint="eastAsia" w:ascii="宋体" w:hAnsi="宋体"/>
          <w:b/>
          <w:color w:val="auto"/>
        </w:rPr>
        <w:t>说明：</w:t>
      </w:r>
    </w:p>
    <w:p>
      <w:pPr>
        <w:pStyle w:val="24"/>
        <w:numPr>
          <w:ilvl w:val="0"/>
          <w:numId w:val="2"/>
        </w:numPr>
        <w:tabs>
          <w:tab w:val="left" w:pos="426"/>
        </w:tabs>
        <w:spacing w:line="360" w:lineRule="auto"/>
        <w:ind w:firstLineChars="0"/>
        <w:jc w:val="both"/>
        <w:rPr>
          <w:rFonts w:ascii="宋体" w:hAnsi="宋体"/>
          <w:color w:val="auto"/>
          <w:kern w:val="2"/>
          <w:sz w:val="21"/>
          <w:szCs w:val="21"/>
          <w:lang w:val="en-US" w:eastAsia="zh-CN"/>
        </w:rPr>
      </w:pPr>
      <w:r>
        <w:rPr>
          <w:rFonts w:hint="eastAsia" w:ascii="宋体" w:hAnsi="宋体"/>
          <w:color w:val="auto"/>
          <w:sz w:val="21"/>
          <w:szCs w:val="21"/>
        </w:rPr>
        <w:t>投标人必须严格按照《</w:t>
      </w:r>
      <w:r>
        <w:rPr>
          <w:rFonts w:hint="eastAsia" w:ascii="宋体" w:hAnsi="宋体"/>
          <w:color w:val="auto"/>
          <w:sz w:val="21"/>
          <w:szCs w:val="21"/>
          <w:lang w:eastAsia="zh-CN"/>
        </w:rPr>
        <w:t>资格、</w:t>
      </w:r>
      <w:r>
        <w:rPr>
          <w:rFonts w:hint="eastAsia" w:ascii="宋体" w:hAnsi="宋体"/>
          <w:color w:val="auto"/>
          <w:sz w:val="21"/>
          <w:szCs w:val="21"/>
        </w:rPr>
        <w:t>符合性审查表》的评审内容的要求如实提供证明材料并</w:t>
      </w:r>
      <w:r>
        <w:rPr>
          <w:rFonts w:hint="eastAsia" w:ascii="宋体" w:hAnsi="宋体"/>
          <w:color w:val="auto"/>
          <w:kern w:val="2"/>
          <w:sz w:val="21"/>
          <w:szCs w:val="21"/>
          <w:lang w:val="en-US" w:eastAsia="zh-CN"/>
        </w:rPr>
        <w:t>应加盖投标人公章，若投标人不满足《资格、符合性审查表》中任何情形之一的，则其投标无效。</w:t>
      </w:r>
    </w:p>
    <w:p>
      <w:pPr>
        <w:pStyle w:val="24"/>
        <w:numPr>
          <w:ilvl w:val="0"/>
          <w:numId w:val="2"/>
        </w:numPr>
        <w:tabs>
          <w:tab w:val="left" w:pos="426"/>
        </w:tabs>
        <w:spacing w:line="360" w:lineRule="auto"/>
        <w:ind w:firstLineChars="0"/>
        <w:jc w:val="both"/>
        <w:rPr>
          <w:rFonts w:hint="eastAsia" w:ascii="宋体" w:hAnsi="宋体"/>
          <w:color w:val="auto"/>
          <w:kern w:val="2"/>
          <w:sz w:val="21"/>
          <w:szCs w:val="24"/>
          <w:lang w:val="en-US" w:eastAsia="zh-CN"/>
        </w:rPr>
      </w:pPr>
      <w:r>
        <w:rPr>
          <w:rFonts w:hint="eastAsia" w:ascii="宋体" w:hAnsi="宋体"/>
          <w:color w:val="auto"/>
          <w:kern w:val="2"/>
          <w:sz w:val="21"/>
          <w:szCs w:val="24"/>
          <w:lang w:val="en-US" w:eastAsia="zh-CN"/>
        </w:rPr>
        <w:t>投标人应如实提交《综合评分表》要求提交的相关各类证明、资料等并应加盖投标人公章，投标人如未按要求提交的，该项评分为零分。</w:t>
      </w:r>
    </w:p>
    <w:p>
      <w:pPr>
        <w:pStyle w:val="24"/>
        <w:numPr>
          <w:ilvl w:val="0"/>
          <w:numId w:val="2"/>
        </w:numPr>
        <w:tabs>
          <w:tab w:val="left" w:pos="426"/>
        </w:tabs>
        <w:spacing w:line="360" w:lineRule="auto"/>
        <w:ind w:firstLineChars="0"/>
        <w:jc w:val="both"/>
        <w:rPr>
          <w:rFonts w:ascii="宋体" w:hAnsi="宋体"/>
          <w:color w:val="auto"/>
          <w:kern w:val="2"/>
          <w:sz w:val="21"/>
          <w:szCs w:val="24"/>
          <w:lang w:val="en-US" w:eastAsia="zh-CN"/>
        </w:rPr>
      </w:pPr>
      <w:r>
        <w:rPr>
          <w:rFonts w:hint="eastAsia" w:ascii="宋体" w:hAnsi="宋体"/>
          <w:color w:val="auto"/>
          <w:kern w:val="2"/>
          <w:sz w:val="21"/>
          <w:szCs w:val="24"/>
          <w:lang w:val="en-US" w:eastAsia="zh-CN"/>
        </w:rPr>
        <w:t>技术、商务评分：评标委员会各成员分值的算术平均值（四舍五入后，小数点后保留两位有效数）。</w:t>
      </w:r>
    </w:p>
    <w:p>
      <w:pPr>
        <w:pStyle w:val="24"/>
        <w:numPr>
          <w:ilvl w:val="0"/>
          <w:numId w:val="2"/>
        </w:numPr>
        <w:tabs>
          <w:tab w:val="left" w:pos="426"/>
        </w:tabs>
        <w:spacing w:line="360" w:lineRule="auto"/>
        <w:ind w:firstLineChars="0"/>
        <w:jc w:val="both"/>
        <w:rPr>
          <w:rFonts w:ascii="宋体" w:hAnsi="宋体"/>
          <w:color w:val="auto"/>
          <w:kern w:val="2"/>
          <w:sz w:val="21"/>
          <w:szCs w:val="24"/>
          <w:lang w:val="en-US" w:eastAsia="zh-CN"/>
        </w:rPr>
      </w:pPr>
      <w:r>
        <w:rPr>
          <w:rFonts w:hint="eastAsia" w:ascii="宋体" w:hAnsi="宋体"/>
          <w:color w:val="auto"/>
          <w:kern w:val="2"/>
          <w:sz w:val="21"/>
          <w:szCs w:val="24"/>
          <w:lang w:val="en-US" w:eastAsia="zh-CN"/>
        </w:rPr>
        <w:t>投标报价得分四舍五入后，小数点后保留两位有效数。</w:t>
      </w:r>
    </w:p>
    <w:p>
      <w:pPr>
        <w:adjustRightInd w:val="0"/>
        <w:snapToGrid w:val="0"/>
        <w:spacing w:before="156" w:beforeLines="50" w:line="360" w:lineRule="auto"/>
        <w:jc w:val="center"/>
        <w:outlineLvl w:val="1"/>
        <w:rPr>
          <w:rFonts w:ascii="黑体" w:hAnsi="宋体" w:eastAsia="黑体" w:cs="宋体"/>
          <w:color w:val="auto"/>
          <w:sz w:val="28"/>
          <w:szCs w:val="28"/>
        </w:rPr>
      </w:pPr>
      <w:r>
        <w:rPr>
          <w:rFonts w:ascii="黑体" w:hAnsi="宋体" w:eastAsia="黑体" w:cs="宋体"/>
          <w:color w:val="auto"/>
          <w:sz w:val="28"/>
          <w:szCs w:val="28"/>
        </w:rPr>
        <w:br w:type="page"/>
      </w:r>
      <w:r>
        <w:rPr>
          <w:rFonts w:hint="eastAsia" w:ascii="黑体" w:hAnsi="宋体" w:eastAsia="黑体" w:cs="宋体"/>
          <w:color w:val="auto"/>
          <w:sz w:val="28"/>
          <w:szCs w:val="28"/>
        </w:rPr>
        <w:t>资格、符合性审查表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tcBorders>
              <w:top w:val="single" w:color="auto" w:sz="12" w:space="0"/>
              <w:left w:val="single" w:color="auto" w:sz="12" w:space="0"/>
            </w:tcBorders>
            <w:noWrap w:val="0"/>
            <w:vAlign w:val="center"/>
          </w:tcPr>
          <w:p>
            <w:pPr>
              <w:jc w:val="center"/>
              <w:rPr>
                <w:rFonts w:ascii="宋体" w:cs="宋体"/>
                <w:b/>
                <w:color w:val="auto"/>
              </w:rPr>
            </w:pPr>
            <w:r>
              <w:rPr>
                <w:rFonts w:hint="eastAsia" w:ascii="宋体" w:cs="宋体"/>
                <w:b/>
                <w:color w:val="auto"/>
              </w:rPr>
              <w:t>序号</w:t>
            </w:r>
          </w:p>
        </w:tc>
        <w:tc>
          <w:tcPr>
            <w:tcW w:w="8283" w:type="dxa"/>
            <w:tcBorders>
              <w:top w:val="single" w:color="auto" w:sz="12" w:space="0"/>
              <w:right w:val="single" w:color="auto" w:sz="12" w:space="0"/>
            </w:tcBorders>
            <w:noWrap w:val="0"/>
            <w:vAlign w:val="center"/>
          </w:tcPr>
          <w:p>
            <w:pPr>
              <w:jc w:val="center"/>
              <w:rPr>
                <w:rFonts w:ascii="宋体" w:cs="宋体"/>
                <w:b/>
                <w:color w:val="auto"/>
              </w:rPr>
            </w:pPr>
            <w:r>
              <w:rPr>
                <w:rFonts w:hint="eastAsia" w:ascii="宋体" w:hAnsi="宋体" w:cs="宋体"/>
                <w:b/>
                <w:color w:val="auto"/>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ascii="宋体" w:hAnsi="宋体" w:cs="宋体"/>
                <w:color w:val="auto"/>
              </w:rPr>
            </w:pPr>
            <w:r>
              <w:rPr>
                <w:rFonts w:hint="eastAsia" w:ascii="宋体" w:hAnsi="宋体" w:cs="宋体"/>
                <w:color w:val="auto"/>
              </w:rPr>
              <w:t>投标函已提交并符合招标文件要求的，且投标有效期满足招标文件要求的；</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ascii="宋体" w:hAnsi="宋体" w:cs="宋体"/>
                <w:color w:val="auto"/>
              </w:rPr>
            </w:pPr>
            <w:r>
              <w:rPr>
                <w:rFonts w:hint="eastAsia" w:ascii="宋体" w:hAnsi="宋体" w:cs="宋体"/>
                <w:color w:val="auto"/>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s="宋体"/>
                <w:color w:val="auto"/>
              </w:rPr>
              <w:t>投标人资格声明函已提交并符合招标文件要求的；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s="宋体"/>
                <w:color w:val="auto"/>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eastAsia="宋体" w:cs="宋体"/>
                <w:color w:val="FF0000"/>
              </w:rPr>
              <w:t>投标</w:t>
            </w:r>
            <w:r>
              <w:rPr>
                <w:rFonts w:hint="eastAsia" w:ascii="宋体" w:hAnsi="宋体" w:eastAsia="宋体" w:cs="宋体"/>
                <w:color w:val="FF0000"/>
                <w:lang w:eastAsia="zh-CN"/>
              </w:rPr>
              <w:t>折扣率</w:t>
            </w:r>
            <w:r>
              <w:rPr>
                <w:rFonts w:hint="eastAsia" w:ascii="宋体" w:hAnsi="宋体" w:eastAsia="宋体" w:cs="宋体"/>
                <w:color w:val="FF0000"/>
              </w:rPr>
              <w:t>在0%-100%范围内，且</w:t>
            </w:r>
            <w:r>
              <w:rPr>
                <w:rFonts w:hint="eastAsia" w:ascii="宋体" w:hAnsi="宋体" w:eastAsia="宋体" w:cs="宋体"/>
                <w:color w:val="FF0000"/>
                <w:lang w:eastAsia="zh-CN"/>
              </w:rPr>
              <w:t>投标折扣率</w:t>
            </w:r>
            <w:r>
              <w:rPr>
                <w:rFonts w:hint="eastAsia" w:ascii="宋体" w:hAnsi="宋体" w:eastAsia="宋体" w:cs="宋体"/>
                <w:color w:val="FF0000"/>
              </w:rPr>
              <w:t>是固定唯一；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eastAsia="宋体" w:cs="宋体"/>
                <w:color w:val="auto"/>
                <w:lang w:eastAsia="zh-CN"/>
              </w:rPr>
            </w:pPr>
            <w:r>
              <w:rPr>
                <w:rFonts w:hint="eastAsia" w:ascii="宋体" w:hAnsi="宋体" w:cs="宋体"/>
                <w:color w:val="auto"/>
              </w:rPr>
              <w:t>投标文件完全满足招标文件</w:t>
            </w:r>
            <w:r>
              <w:rPr>
                <w:rFonts w:hint="eastAsia" w:ascii="宋体" w:hAnsi="宋体"/>
                <w:bCs/>
                <w:color w:val="auto"/>
                <w:szCs w:val="21"/>
              </w:rPr>
              <w:t>以</w:t>
            </w:r>
            <w:r>
              <w:rPr>
                <w:rFonts w:ascii="宋体" w:hAnsi="宋体"/>
                <w:bCs/>
                <w:color w:val="auto"/>
                <w:szCs w:val="21"/>
              </w:rPr>
              <w:t>“</w:t>
            </w:r>
            <w:r>
              <w:rPr>
                <w:rFonts w:hint="eastAsia" w:ascii="宋体" w:hAnsi="宋体"/>
                <w:bCs/>
                <w:color w:val="auto"/>
                <w:szCs w:val="21"/>
              </w:rPr>
              <w:t>★</w:t>
            </w:r>
            <w:r>
              <w:rPr>
                <w:rFonts w:ascii="宋体" w:hAnsi="宋体"/>
                <w:bCs/>
                <w:color w:val="auto"/>
                <w:szCs w:val="21"/>
              </w:rPr>
              <w:t>”</w:t>
            </w:r>
            <w:r>
              <w:rPr>
                <w:rFonts w:hint="eastAsia" w:ascii="宋体" w:hAnsi="宋体"/>
                <w:bCs/>
                <w:color w:val="auto"/>
                <w:szCs w:val="21"/>
              </w:rPr>
              <w:t>标明</w:t>
            </w:r>
            <w:r>
              <w:rPr>
                <w:rFonts w:hint="eastAsia" w:ascii="宋体" w:hAnsi="宋体" w:cs="宋体"/>
                <w:color w:val="auto"/>
              </w:rPr>
              <w:t>的实质性条款要求的；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olor w:val="auto"/>
                <w:szCs w:val="21"/>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olor w:val="auto"/>
                <w:szCs w:val="21"/>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s="宋体"/>
                <w:color w:val="auto"/>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tcBorders>
              <w:left w:val="single" w:color="auto" w:sz="12" w:space="0"/>
              <w:bottom w:val="single" w:color="auto" w:sz="12" w:space="0"/>
            </w:tcBorders>
            <w:noWrap w:val="0"/>
            <w:vAlign w:val="center"/>
          </w:tcPr>
          <w:p>
            <w:pPr>
              <w:numPr>
                <w:ilvl w:val="0"/>
                <w:numId w:val="3"/>
              </w:numPr>
              <w:tabs>
                <w:tab w:val="left" w:pos="176"/>
                <w:tab w:val="left" w:pos="612"/>
              </w:tabs>
              <w:jc w:val="center"/>
              <w:rPr>
                <w:rFonts w:ascii="宋体" w:hAnsi="宋体" w:cs="宋体"/>
                <w:color w:val="auto"/>
              </w:rPr>
            </w:pPr>
          </w:p>
        </w:tc>
        <w:tc>
          <w:tcPr>
            <w:tcW w:w="8283" w:type="dxa"/>
            <w:tcBorders>
              <w:bottom w:val="single" w:color="auto" w:sz="12" w:space="0"/>
              <w:right w:val="single" w:color="auto" w:sz="12" w:space="0"/>
            </w:tcBorders>
            <w:noWrap w:val="0"/>
            <w:vAlign w:val="center"/>
          </w:tcPr>
          <w:p>
            <w:pPr>
              <w:tabs>
                <w:tab w:val="left" w:pos="612"/>
              </w:tabs>
              <w:rPr>
                <w:rFonts w:hint="eastAsia" w:ascii="宋体" w:hAnsi="宋体" w:cs="宋体"/>
                <w:color w:val="auto"/>
              </w:rPr>
            </w:pPr>
            <w:r>
              <w:rPr>
                <w:rFonts w:hint="eastAsia" w:ascii="宋体" w:hAnsi="宋体"/>
                <w:color w:val="auto"/>
                <w:szCs w:val="21"/>
              </w:rPr>
              <w:t>没有法律、法规规定的其他无效情形。</w:t>
            </w:r>
          </w:p>
        </w:tc>
      </w:tr>
    </w:tbl>
    <w:p>
      <w:pPr>
        <w:adjustRightInd w:val="0"/>
        <w:snapToGrid w:val="0"/>
        <w:spacing w:line="360" w:lineRule="auto"/>
        <w:jc w:val="center"/>
        <w:outlineLvl w:val="1"/>
        <w:rPr>
          <w:rFonts w:ascii="黑体" w:hAnsi="宋体" w:eastAsia="黑体" w:cs="宋体"/>
          <w:sz w:val="28"/>
          <w:szCs w:val="28"/>
        </w:rPr>
      </w:pPr>
    </w:p>
    <w:p>
      <w:pPr>
        <w:adjustRightInd w:val="0"/>
        <w:snapToGrid w:val="0"/>
        <w:spacing w:line="360" w:lineRule="auto"/>
        <w:jc w:val="center"/>
        <w:outlineLvl w:val="1"/>
        <w:rPr>
          <w:rFonts w:hint="eastAsia" w:ascii="黑体" w:hAnsi="宋体" w:eastAsia="黑体" w:cs="宋体"/>
          <w:color w:val="auto"/>
          <w:sz w:val="28"/>
          <w:szCs w:val="28"/>
        </w:rPr>
      </w:pPr>
      <w:r>
        <w:rPr>
          <w:rFonts w:ascii="黑体" w:hAnsi="宋体" w:eastAsia="黑体" w:cs="宋体"/>
          <w:sz w:val="28"/>
          <w:szCs w:val="28"/>
        </w:rPr>
        <w:br w:type="page"/>
      </w:r>
      <w:r>
        <w:rPr>
          <w:rFonts w:hint="eastAsia" w:ascii="黑体" w:hAnsi="宋体" w:eastAsia="黑体" w:cs="宋体"/>
          <w:color w:val="auto"/>
          <w:sz w:val="28"/>
          <w:szCs w:val="28"/>
        </w:rPr>
        <w:t>综合评分表</w:t>
      </w:r>
    </w:p>
    <w:bookmarkEnd w:id="5"/>
    <w:tbl>
      <w:tblPr>
        <w:tblStyle w:val="16"/>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8"/>
        <w:gridCol w:w="1714"/>
        <w:gridCol w:w="5427"/>
        <w:gridCol w:w="9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678" w:type="dxa"/>
            <w:tcBorders>
              <w:top w:val="single" w:color="auto" w:sz="12" w:space="0"/>
              <w:left w:val="single" w:color="auto" w:sz="12" w:space="0"/>
            </w:tcBorders>
            <w:noWrap w:val="0"/>
            <w:vAlign w:val="center"/>
          </w:tcPr>
          <w:p>
            <w:pPr>
              <w:ind w:left="-78" w:leftChars="-37" w:right="-73" w:rightChars="-35"/>
              <w:jc w:val="center"/>
              <w:rPr>
                <w:rFonts w:ascii="宋体" w:hAnsi="宋体" w:cs="宋体"/>
                <w:b/>
                <w:color w:val="auto"/>
                <w:szCs w:val="21"/>
              </w:rPr>
            </w:pPr>
            <w:bookmarkStart w:id="6" w:name="_Toc435514848"/>
            <w:r>
              <w:rPr>
                <w:rFonts w:hint="eastAsia" w:ascii="宋体" w:hAnsi="宋体" w:cs="宋体"/>
                <w:b/>
                <w:color w:val="auto"/>
                <w:szCs w:val="21"/>
              </w:rPr>
              <w:t>序号</w:t>
            </w:r>
          </w:p>
        </w:tc>
        <w:tc>
          <w:tcPr>
            <w:tcW w:w="1714" w:type="dxa"/>
            <w:tcBorders>
              <w:top w:val="single" w:color="auto" w:sz="12" w:space="0"/>
            </w:tcBorders>
            <w:noWrap w:val="0"/>
            <w:vAlign w:val="center"/>
          </w:tcPr>
          <w:p>
            <w:pPr>
              <w:ind w:left="-78" w:leftChars="-37" w:right="-73" w:rightChars="-35"/>
              <w:jc w:val="center"/>
              <w:rPr>
                <w:rFonts w:ascii="宋体" w:hAnsi="宋体" w:cs="宋体"/>
                <w:b/>
                <w:color w:val="auto"/>
                <w:szCs w:val="21"/>
              </w:rPr>
            </w:pPr>
            <w:r>
              <w:rPr>
                <w:rFonts w:hint="eastAsia" w:ascii="宋体" w:hAnsi="宋体" w:cs="宋体"/>
                <w:b/>
                <w:color w:val="auto"/>
                <w:szCs w:val="21"/>
              </w:rPr>
              <w:t>评审因素</w:t>
            </w:r>
          </w:p>
        </w:tc>
        <w:tc>
          <w:tcPr>
            <w:tcW w:w="5427" w:type="dxa"/>
            <w:tcBorders>
              <w:top w:val="single" w:color="auto" w:sz="12" w:space="0"/>
            </w:tcBorders>
            <w:noWrap w:val="0"/>
            <w:vAlign w:val="center"/>
          </w:tcPr>
          <w:p>
            <w:pPr>
              <w:ind w:left="-78" w:leftChars="-37" w:right="-73" w:rightChars="-35"/>
              <w:jc w:val="center"/>
              <w:rPr>
                <w:rFonts w:ascii="宋体" w:hAnsi="宋体" w:cs="宋体"/>
                <w:b/>
                <w:color w:val="auto"/>
                <w:szCs w:val="21"/>
              </w:rPr>
            </w:pPr>
            <w:r>
              <w:rPr>
                <w:rFonts w:hint="eastAsia" w:ascii="宋体" w:hAnsi="宋体" w:cs="宋体"/>
                <w:b/>
                <w:color w:val="auto"/>
                <w:szCs w:val="21"/>
              </w:rPr>
              <w:t>评分细则</w:t>
            </w:r>
          </w:p>
        </w:tc>
        <w:tc>
          <w:tcPr>
            <w:tcW w:w="993" w:type="dxa"/>
            <w:tcBorders>
              <w:top w:val="single" w:color="auto" w:sz="12" w:space="0"/>
              <w:right w:val="single" w:color="auto" w:sz="12" w:space="0"/>
            </w:tcBorders>
            <w:noWrap w:val="0"/>
            <w:vAlign w:val="center"/>
          </w:tcPr>
          <w:p>
            <w:pPr>
              <w:ind w:left="-78" w:leftChars="-37" w:right="-73" w:rightChars="-35"/>
              <w:jc w:val="center"/>
              <w:rPr>
                <w:rFonts w:ascii="宋体" w:hAnsi="宋体" w:cs="宋体"/>
                <w:b/>
                <w:color w:val="auto"/>
                <w:szCs w:val="21"/>
              </w:rPr>
            </w:pPr>
            <w:r>
              <w:rPr>
                <w:rFonts w:hint="eastAsia" w:ascii="宋体" w:hAnsi="宋体" w:cs="宋体"/>
                <w:b/>
                <w:color w:val="auto"/>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678" w:type="dxa"/>
            <w:tcBorders>
              <w:left w:val="single" w:color="auto" w:sz="12" w:space="0"/>
            </w:tcBorders>
            <w:noWrap w:val="0"/>
            <w:vAlign w:val="center"/>
          </w:tcPr>
          <w:p>
            <w:pPr>
              <w:widowControl/>
              <w:jc w:val="center"/>
              <w:rPr>
                <w:rFonts w:ascii="黑体" w:hAnsi="宋体" w:eastAsia="黑体" w:cs="宋体"/>
                <w:color w:val="auto"/>
                <w:sz w:val="24"/>
              </w:rPr>
            </w:pPr>
            <w:r>
              <w:rPr>
                <w:rFonts w:hint="eastAsia" w:ascii="黑体" w:hAnsi="宋体" w:eastAsia="黑体" w:cs="宋体"/>
                <w:color w:val="auto"/>
                <w:sz w:val="24"/>
              </w:rPr>
              <w:t>一</w:t>
            </w:r>
          </w:p>
        </w:tc>
        <w:tc>
          <w:tcPr>
            <w:tcW w:w="8134" w:type="dxa"/>
            <w:gridSpan w:val="3"/>
            <w:tcBorders>
              <w:right w:val="single" w:color="auto" w:sz="12" w:space="0"/>
            </w:tcBorders>
            <w:noWrap w:val="0"/>
            <w:vAlign w:val="center"/>
          </w:tcPr>
          <w:p>
            <w:pPr>
              <w:widowControl/>
              <w:jc w:val="center"/>
              <w:rPr>
                <w:rFonts w:ascii="黑体" w:hAnsi="宋体" w:eastAsia="黑体" w:cs="宋体"/>
                <w:color w:val="auto"/>
                <w:sz w:val="24"/>
              </w:rPr>
            </w:pPr>
            <w:r>
              <w:rPr>
                <w:rFonts w:hint="eastAsia" w:ascii="黑体" w:hAnsi="宋体" w:eastAsia="黑体" w:cs="宋体"/>
                <w:color w:val="auto"/>
                <w:sz w:val="24"/>
              </w:rPr>
              <w:t>技术部分(合计</w:t>
            </w:r>
            <w:r>
              <w:rPr>
                <w:rFonts w:hint="eastAsia" w:ascii="黑体" w:hAnsi="宋体" w:eastAsia="黑体" w:cs="宋体"/>
                <w:color w:val="auto"/>
                <w:sz w:val="24"/>
                <w:lang w:val="en-US" w:eastAsia="zh-CN"/>
              </w:rPr>
              <w:t>45</w:t>
            </w:r>
            <w:r>
              <w:rPr>
                <w:rFonts w:hint="eastAsia" w:ascii="黑体" w:hAnsi="宋体" w:eastAsia="黑体" w:cs="宋体"/>
                <w:color w:val="auto"/>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678" w:type="dxa"/>
            <w:tcBorders>
              <w:left w:val="single" w:color="auto" w:sz="12" w:space="0"/>
            </w:tcBorders>
            <w:noWrap w:val="0"/>
            <w:vAlign w:val="center"/>
          </w:tcPr>
          <w:p>
            <w:pPr>
              <w:pStyle w:val="23"/>
              <w:numPr>
                <w:ilvl w:val="0"/>
                <w:numId w:val="4"/>
              </w:numPr>
              <w:ind w:firstLineChars="0"/>
              <w:jc w:val="center"/>
              <w:rPr>
                <w:rFonts w:ascii="宋体" w:hAnsi="宋体"/>
                <w:color w:val="auto"/>
                <w:szCs w:val="21"/>
              </w:rPr>
            </w:pPr>
          </w:p>
        </w:tc>
        <w:tc>
          <w:tcPr>
            <w:tcW w:w="1714" w:type="dxa"/>
            <w:shd w:val="clear" w:color="auto" w:fill="auto"/>
            <w:noWrap w:val="0"/>
            <w:vAlign w:val="center"/>
          </w:tcPr>
          <w:p>
            <w:pPr>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供货服务方案</w:t>
            </w:r>
          </w:p>
        </w:tc>
        <w:tc>
          <w:tcPr>
            <w:tcW w:w="5427" w:type="dxa"/>
            <w:shd w:val="clear" w:color="auto" w:fill="auto"/>
            <w:noWrap w:val="0"/>
            <w:vAlign w:val="center"/>
          </w:tcPr>
          <w:p>
            <w:pPr>
              <w:widowControl/>
              <w:spacing w:line="276" w:lineRule="auto"/>
              <w:rPr>
                <w:rFonts w:ascii="宋体" w:hAnsi="宋体" w:cs="宋体"/>
                <w:color w:val="auto"/>
                <w:szCs w:val="21"/>
              </w:rPr>
            </w:pPr>
            <w:r>
              <w:rPr>
                <w:rFonts w:hint="eastAsia" w:ascii="宋体" w:hAnsi="宋体" w:cs="宋体"/>
                <w:color w:val="auto"/>
                <w:szCs w:val="21"/>
              </w:rPr>
              <w:t>根据</w:t>
            </w:r>
            <w:r>
              <w:rPr>
                <w:rFonts w:hint="eastAsia" w:ascii="宋体" w:hAnsi="宋体" w:cs="宋体"/>
                <w:color w:val="auto"/>
                <w:szCs w:val="21"/>
                <w:lang w:eastAsia="zh-CN"/>
              </w:rPr>
              <w:t>投标人</w:t>
            </w:r>
            <w:r>
              <w:rPr>
                <w:rFonts w:hint="eastAsia" w:ascii="宋体" w:hAnsi="宋体" w:cs="宋体"/>
                <w:color w:val="auto"/>
                <w:szCs w:val="21"/>
              </w:rPr>
              <w:t>的供货服务方案（包括供货时间、配送方式及保障措施）等</w:t>
            </w:r>
            <w:r>
              <w:rPr>
                <w:rFonts w:hint="eastAsia" w:ascii="宋体" w:hAnsi="宋体" w:cs="宋体"/>
                <w:color w:val="auto"/>
                <w:szCs w:val="21"/>
                <w:lang w:eastAsia="zh-CN"/>
              </w:rPr>
              <w:t>进行</w:t>
            </w:r>
            <w:r>
              <w:rPr>
                <w:rFonts w:hint="eastAsia" w:ascii="宋体" w:hAnsi="宋体" w:cs="宋体"/>
                <w:color w:val="auto"/>
                <w:szCs w:val="21"/>
              </w:rPr>
              <w:t>评审：</w:t>
            </w:r>
          </w:p>
          <w:p>
            <w:pPr>
              <w:widowControl/>
              <w:spacing w:line="276" w:lineRule="auto"/>
              <w:jc w:val="left"/>
              <w:rPr>
                <w:rFonts w:ascii="宋体" w:hAnsi="宋体" w:cs="宋体"/>
                <w:color w:val="auto"/>
                <w:szCs w:val="21"/>
              </w:rPr>
            </w:pPr>
            <w:r>
              <w:rPr>
                <w:rFonts w:hint="eastAsia" w:ascii="宋体" w:hAnsi="宋体" w:cs="宋体"/>
                <w:color w:val="auto"/>
                <w:szCs w:val="21"/>
              </w:rPr>
              <w:t>供货服务方案综合考虑项目情况，方案全面、具体、合理，得</w:t>
            </w:r>
            <w:r>
              <w:rPr>
                <w:rFonts w:hint="eastAsia" w:ascii="宋体" w:hAnsi="宋体" w:cs="宋体"/>
                <w:color w:val="auto"/>
                <w:szCs w:val="21"/>
                <w:lang w:val="en-US" w:eastAsia="zh-CN"/>
              </w:rPr>
              <w:t>15</w:t>
            </w:r>
            <w:r>
              <w:rPr>
                <w:rFonts w:hint="eastAsia" w:ascii="宋体" w:hAnsi="宋体" w:cs="宋体"/>
                <w:color w:val="auto"/>
                <w:szCs w:val="21"/>
              </w:rPr>
              <w:t>分；</w:t>
            </w:r>
          </w:p>
          <w:p>
            <w:pPr>
              <w:widowControl/>
              <w:spacing w:line="276" w:lineRule="auto"/>
              <w:jc w:val="left"/>
              <w:rPr>
                <w:rFonts w:ascii="宋体" w:hAnsi="宋体" w:cs="宋体"/>
                <w:color w:val="auto"/>
                <w:szCs w:val="21"/>
              </w:rPr>
            </w:pPr>
            <w:r>
              <w:rPr>
                <w:rFonts w:hint="eastAsia" w:ascii="宋体" w:hAnsi="宋体" w:cs="宋体"/>
                <w:color w:val="auto"/>
                <w:szCs w:val="21"/>
              </w:rPr>
              <w:t>供货服务方案综合考虑项目情况，方案较全面、较合理、较具体，得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spacing w:line="276" w:lineRule="auto"/>
              <w:jc w:val="left"/>
              <w:rPr>
                <w:rFonts w:ascii="宋体" w:hAnsi="宋体" w:cs="宋体"/>
                <w:color w:val="auto"/>
                <w:szCs w:val="21"/>
              </w:rPr>
            </w:pPr>
            <w:r>
              <w:rPr>
                <w:rFonts w:hint="eastAsia" w:ascii="宋体" w:hAnsi="宋体" w:cs="宋体"/>
                <w:color w:val="auto"/>
                <w:szCs w:val="21"/>
              </w:rPr>
              <w:t>供货服务方案有考虑项目情况，方案基本合理但不全面，得</w:t>
            </w:r>
            <w:r>
              <w:rPr>
                <w:rFonts w:hint="eastAsia" w:ascii="宋体" w:hAnsi="宋体" w:cs="宋体"/>
                <w:color w:val="auto"/>
                <w:szCs w:val="21"/>
                <w:lang w:val="en-US" w:eastAsia="zh-CN"/>
              </w:rPr>
              <w:t>7</w:t>
            </w:r>
            <w:r>
              <w:rPr>
                <w:rFonts w:hint="eastAsia" w:ascii="宋体" w:hAnsi="宋体" w:cs="宋体"/>
                <w:color w:val="auto"/>
                <w:szCs w:val="21"/>
              </w:rPr>
              <w:t>分；</w:t>
            </w:r>
          </w:p>
          <w:p>
            <w:pPr>
              <w:pStyle w:val="9"/>
              <w:spacing w:line="276" w:lineRule="auto"/>
              <w:ind w:left="0" w:leftChars="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供货服务方案未全面考虑项目情况，方案不合理，得</w:t>
            </w:r>
            <w:r>
              <w:rPr>
                <w:rFonts w:hint="eastAsia" w:ascii="宋体" w:hAnsi="宋体" w:cs="宋体"/>
                <w:color w:val="auto"/>
                <w:szCs w:val="21"/>
                <w:lang w:val="en-US" w:eastAsia="zh-CN"/>
              </w:rPr>
              <w:t>3</w:t>
            </w:r>
            <w:r>
              <w:rPr>
                <w:rFonts w:hint="eastAsia" w:ascii="宋体" w:hAnsi="宋体" w:cs="宋体"/>
                <w:color w:val="auto"/>
                <w:szCs w:val="21"/>
              </w:rPr>
              <w:t>分。</w:t>
            </w:r>
          </w:p>
        </w:tc>
        <w:tc>
          <w:tcPr>
            <w:tcW w:w="993" w:type="dxa"/>
            <w:tcBorders>
              <w:right w:val="single" w:color="auto" w:sz="12" w:space="0"/>
            </w:tcBorders>
            <w:noWrap w:val="0"/>
            <w:vAlign w:val="center"/>
          </w:tcPr>
          <w:p>
            <w:pPr>
              <w:spacing w:line="360" w:lineRule="auto"/>
              <w:ind w:left="-78" w:leftChars="-37" w:right="-73" w:rightChars="-35"/>
              <w:jc w:val="center"/>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678" w:type="dxa"/>
            <w:tcBorders>
              <w:left w:val="single" w:color="auto" w:sz="12" w:space="0"/>
            </w:tcBorders>
            <w:noWrap w:val="0"/>
            <w:vAlign w:val="center"/>
          </w:tcPr>
          <w:p>
            <w:pPr>
              <w:pStyle w:val="23"/>
              <w:numPr>
                <w:ilvl w:val="0"/>
                <w:numId w:val="4"/>
              </w:numPr>
              <w:ind w:firstLineChars="0"/>
              <w:jc w:val="center"/>
              <w:rPr>
                <w:rFonts w:ascii="宋体" w:hAnsi="宋体"/>
                <w:color w:val="FF0000"/>
                <w:szCs w:val="21"/>
              </w:rPr>
            </w:pPr>
          </w:p>
        </w:tc>
        <w:tc>
          <w:tcPr>
            <w:tcW w:w="1714" w:type="dxa"/>
            <w:shd w:val="clear" w:color="auto" w:fill="auto"/>
            <w:noWrap w:val="0"/>
            <w:vAlign w:val="center"/>
          </w:tcPr>
          <w:p>
            <w:pPr>
              <w:adjustRightInd w:val="0"/>
              <w:snapToGrid w:val="0"/>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质量保证措施</w:t>
            </w:r>
          </w:p>
        </w:tc>
        <w:tc>
          <w:tcPr>
            <w:tcW w:w="5427" w:type="dxa"/>
            <w:shd w:val="clear" w:color="auto" w:fill="auto"/>
            <w:noWrap w:val="0"/>
            <w:vAlign w:val="center"/>
          </w:tcPr>
          <w:p>
            <w:pPr>
              <w:widowControl/>
              <w:spacing w:line="276" w:lineRule="auto"/>
              <w:rPr>
                <w:rFonts w:ascii="宋体" w:hAnsi="宋体" w:cs="宋体"/>
                <w:color w:val="auto"/>
                <w:szCs w:val="21"/>
              </w:rPr>
            </w:pPr>
            <w:r>
              <w:rPr>
                <w:rFonts w:hint="eastAsia" w:ascii="宋体" w:hAnsi="宋体" w:cs="宋体"/>
                <w:color w:val="auto"/>
                <w:szCs w:val="21"/>
              </w:rPr>
              <w:t>根据</w:t>
            </w:r>
            <w:r>
              <w:rPr>
                <w:rFonts w:hint="eastAsia" w:ascii="宋体" w:hAnsi="宋体" w:cs="宋体"/>
                <w:color w:val="auto"/>
                <w:szCs w:val="21"/>
                <w:lang w:eastAsia="zh-CN"/>
              </w:rPr>
              <w:t>投标人</w:t>
            </w:r>
            <w:r>
              <w:rPr>
                <w:rFonts w:hint="eastAsia" w:ascii="宋体" w:hAnsi="宋体" w:cs="宋体"/>
                <w:color w:val="auto"/>
                <w:szCs w:val="21"/>
              </w:rPr>
              <w:t>制订的质量保证措施进行评审：</w:t>
            </w:r>
          </w:p>
          <w:p>
            <w:pPr>
              <w:widowControl/>
              <w:spacing w:line="276" w:lineRule="auto"/>
              <w:rPr>
                <w:rFonts w:ascii="宋体" w:hAnsi="宋体" w:cs="宋体"/>
                <w:color w:val="auto"/>
                <w:szCs w:val="21"/>
              </w:rPr>
            </w:pPr>
            <w:r>
              <w:rPr>
                <w:rFonts w:hint="eastAsia" w:ascii="宋体" w:hAnsi="宋体" w:cs="宋体"/>
                <w:color w:val="auto"/>
                <w:szCs w:val="21"/>
              </w:rPr>
              <w:t>质量保证措施和方法科学，控制程序合理，过程控制点准确，</w:t>
            </w:r>
            <w:r>
              <w:rPr>
                <w:rFonts w:hint="eastAsia" w:ascii="宋体" w:hAnsi="宋体" w:cs="宋体"/>
                <w:color w:val="auto"/>
                <w:szCs w:val="21"/>
                <w:lang w:eastAsia="zh-CN"/>
              </w:rPr>
              <w:t>保证</w:t>
            </w:r>
            <w:r>
              <w:rPr>
                <w:rFonts w:hint="eastAsia" w:ascii="宋体" w:hAnsi="宋体" w:cs="宋体"/>
                <w:color w:val="auto"/>
                <w:szCs w:val="21"/>
              </w:rPr>
              <w:t>措施全面有力、无遗漏，得</w:t>
            </w:r>
            <w:r>
              <w:rPr>
                <w:rFonts w:hint="eastAsia" w:ascii="宋体" w:hAnsi="宋体" w:cs="宋体"/>
                <w:color w:val="auto"/>
                <w:szCs w:val="21"/>
                <w:lang w:val="en-US" w:eastAsia="zh-CN"/>
              </w:rPr>
              <w:t>15</w:t>
            </w:r>
            <w:r>
              <w:rPr>
                <w:rFonts w:hint="eastAsia" w:ascii="宋体" w:hAnsi="宋体" w:cs="宋体"/>
                <w:color w:val="auto"/>
                <w:szCs w:val="21"/>
              </w:rPr>
              <w:t>分；</w:t>
            </w:r>
          </w:p>
          <w:p>
            <w:pPr>
              <w:widowControl/>
              <w:spacing w:line="276" w:lineRule="auto"/>
              <w:rPr>
                <w:rFonts w:ascii="宋体" w:hAnsi="宋体" w:cs="宋体"/>
                <w:color w:val="auto"/>
                <w:szCs w:val="21"/>
              </w:rPr>
            </w:pPr>
            <w:r>
              <w:rPr>
                <w:rFonts w:hint="eastAsia" w:ascii="宋体" w:hAnsi="宋体" w:cs="宋体"/>
                <w:color w:val="auto"/>
                <w:szCs w:val="21"/>
              </w:rPr>
              <w:t>质量保证措施和方法较科学，控制程序较合理，过程控制点较准确，</w:t>
            </w:r>
            <w:r>
              <w:rPr>
                <w:rFonts w:hint="eastAsia" w:ascii="宋体" w:hAnsi="宋体" w:cs="宋体"/>
                <w:color w:val="auto"/>
                <w:szCs w:val="21"/>
                <w:lang w:eastAsia="zh-CN"/>
              </w:rPr>
              <w:t>保证</w:t>
            </w:r>
            <w:r>
              <w:rPr>
                <w:rFonts w:hint="eastAsia" w:ascii="宋体" w:hAnsi="宋体" w:cs="宋体"/>
                <w:color w:val="auto"/>
                <w:szCs w:val="21"/>
              </w:rPr>
              <w:t>措施</w:t>
            </w:r>
            <w:r>
              <w:rPr>
                <w:rFonts w:hint="eastAsia" w:ascii="宋体" w:hAnsi="宋体" w:cs="宋体"/>
                <w:color w:val="auto"/>
                <w:szCs w:val="21"/>
                <w:lang w:eastAsia="zh-CN"/>
              </w:rPr>
              <w:t>比较</w:t>
            </w:r>
            <w:r>
              <w:rPr>
                <w:rFonts w:hint="eastAsia" w:ascii="宋体" w:hAnsi="宋体" w:cs="宋体"/>
                <w:color w:val="auto"/>
                <w:szCs w:val="21"/>
              </w:rPr>
              <w:t>全面，得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spacing w:line="276" w:lineRule="auto"/>
              <w:rPr>
                <w:rFonts w:ascii="宋体" w:hAnsi="宋体" w:cs="宋体"/>
                <w:color w:val="auto"/>
                <w:szCs w:val="21"/>
              </w:rPr>
            </w:pPr>
            <w:r>
              <w:rPr>
                <w:rFonts w:hint="eastAsia" w:ascii="宋体" w:hAnsi="宋体" w:cs="宋体"/>
                <w:color w:val="auto"/>
                <w:szCs w:val="21"/>
              </w:rPr>
              <w:t>质量保证措施和方法科学</w:t>
            </w:r>
            <w:r>
              <w:rPr>
                <w:rFonts w:hint="eastAsia" w:ascii="宋体" w:hAnsi="宋体" w:cs="宋体"/>
                <w:color w:val="auto"/>
                <w:szCs w:val="21"/>
                <w:lang w:eastAsia="zh-CN"/>
              </w:rPr>
              <w:t>性一般</w:t>
            </w:r>
            <w:r>
              <w:rPr>
                <w:rFonts w:hint="eastAsia" w:ascii="宋体" w:hAnsi="宋体" w:cs="宋体"/>
                <w:color w:val="auto"/>
                <w:szCs w:val="21"/>
              </w:rPr>
              <w:t>，控制程序合理性</w:t>
            </w:r>
            <w:r>
              <w:rPr>
                <w:rFonts w:hint="eastAsia" w:ascii="宋体" w:hAnsi="宋体" w:cs="宋体"/>
                <w:color w:val="auto"/>
                <w:szCs w:val="21"/>
                <w:lang w:eastAsia="zh-CN"/>
              </w:rPr>
              <w:t>一般</w:t>
            </w:r>
            <w:r>
              <w:rPr>
                <w:rFonts w:hint="eastAsia" w:ascii="宋体" w:hAnsi="宋体" w:cs="宋体"/>
                <w:color w:val="auto"/>
                <w:szCs w:val="21"/>
              </w:rPr>
              <w:t>，</w:t>
            </w:r>
            <w:r>
              <w:rPr>
                <w:rFonts w:hint="eastAsia" w:ascii="宋体" w:hAnsi="宋体" w:cs="宋体"/>
                <w:color w:val="auto"/>
                <w:szCs w:val="21"/>
                <w:lang w:eastAsia="zh-CN"/>
              </w:rPr>
              <w:t>保证</w:t>
            </w:r>
            <w:r>
              <w:rPr>
                <w:rFonts w:hint="eastAsia" w:ascii="宋体" w:hAnsi="宋体" w:cs="宋体"/>
                <w:color w:val="auto"/>
                <w:szCs w:val="21"/>
              </w:rPr>
              <w:t>措施</w:t>
            </w:r>
            <w:r>
              <w:rPr>
                <w:rFonts w:hint="eastAsia" w:ascii="宋体" w:hAnsi="宋体" w:cs="宋体"/>
                <w:color w:val="auto"/>
                <w:szCs w:val="21"/>
                <w:lang w:eastAsia="zh-CN"/>
              </w:rPr>
              <w:t>基本</w:t>
            </w:r>
            <w:r>
              <w:rPr>
                <w:rFonts w:hint="eastAsia" w:ascii="宋体" w:hAnsi="宋体" w:cs="宋体"/>
                <w:color w:val="auto"/>
                <w:szCs w:val="21"/>
              </w:rPr>
              <w:t>全面，得</w:t>
            </w:r>
            <w:r>
              <w:rPr>
                <w:rFonts w:hint="eastAsia" w:ascii="宋体" w:hAnsi="宋体" w:cs="宋体"/>
                <w:color w:val="auto"/>
                <w:szCs w:val="21"/>
                <w:lang w:val="en-US" w:eastAsia="zh-CN"/>
              </w:rPr>
              <w:t>7</w:t>
            </w:r>
            <w:r>
              <w:rPr>
                <w:rFonts w:hint="eastAsia" w:ascii="宋体" w:hAnsi="宋体" w:cs="宋体"/>
                <w:color w:val="auto"/>
                <w:szCs w:val="21"/>
              </w:rPr>
              <w:t>分；</w:t>
            </w:r>
          </w:p>
          <w:p>
            <w:pPr>
              <w:widowControl/>
              <w:spacing w:line="276"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质量保证措施和方法</w:t>
            </w:r>
            <w:r>
              <w:rPr>
                <w:rFonts w:hint="eastAsia" w:ascii="宋体" w:hAnsi="宋体" w:cs="宋体"/>
                <w:color w:val="auto"/>
                <w:szCs w:val="21"/>
                <w:lang w:eastAsia="zh-CN"/>
              </w:rPr>
              <w:t>不够</w:t>
            </w:r>
            <w:r>
              <w:rPr>
                <w:rFonts w:hint="eastAsia" w:ascii="宋体" w:hAnsi="宋体" w:cs="宋体"/>
                <w:color w:val="auto"/>
                <w:szCs w:val="21"/>
              </w:rPr>
              <w:t>科学，控制程序合理性</w:t>
            </w:r>
            <w:r>
              <w:rPr>
                <w:rFonts w:hint="eastAsia" w:ascii="宋体" w:hAnsi="宋体" w:cs="宋体"/>
                <w:color w:val="auto"/>
                <w:szCs w:val="21"/>
                <w:lang w:eastAsia="zh-CN"/>
              </w:rPr>
              <w:t>较</w:t>
            </w:r>
            <w:r>
              <w:rPr>
                <w:rFonts w:hint="eastAsia" w:ascii="宋体" w:hAnsi="宋体" w:cs="宋体"/>
                <w:color w:val="auto"/>
                <w:szCs w:val="21"/>
              </w:rPr>
              <w:t>差，过程控制点不准确，</w:t>
            </w:r>
            <w:r>
              <w:rPr>
                <w:rFonts w:hint="eastAsia" w:ascii="宋体" w:hAnsi="宋体" w:cs="宋体"/>
                <w:color w:val="auto"/>
                <w:szCs w:val="21"/>
                <w:lang w:eastAsia="zh-CN"/>
              </w:rPr>
              <w:t>保证</w:t>
            </w:r>
            <w:r>
              <w:rPr>
                <w:rFonts w:hint="eastAsia" w:ascii="宋体" w:hAnsi="宋体" w:cs="宋体"/>
                <w:color w:val="auto"/>
                <w:szCs w:val="21"/>
              </w:rPr>
              <w:t xml:space="preserve">措施不全面，未提供措施得 </w:t>
            </w:r>
            <w:r>
              <w:rPr>
                <w:rFonts w:hint="eastAsia" w:ascii="宋体" w:hAnsi="宋体" w:cs="宋体"/>
                <w:color w:val="auto"/>
                <w:szCs w:val="21"/>
                <w:lang w:val="en-US" w:eastAsia="zh-CN"/>
              </w:rPr>
              <w:t>3</w:t>
            </w:r>
            <w:r>
              <w:rPr>
                <w:rFonts w:hint="eastAsia" w:ascii="宋体" w:hAnsi="宋体" w:cs="宋体"/>
                <w:color w:val="auto"/>
                <w:szCs w:val="21"/>
              </w:rPr>
              <w:t>分。</w:t>
            </w:r>
          </w:p>
        </w:tc>
        <w:tc>
          <w:tcPr>
            <w:tcW w:w="993" w:type="dxa"/>
            <w:tcBorders>
              <w:right w:val="single" w:color="auto" w:sz="12" w:space="0"/>
            </w:tcBorders>
            <w:noWrap w:val="0"/>
            <w:vAlign w:val="center"/>
          </w:tcPr>
          <w:p>
            <w:pPr>
              <w:spacing w:line="360" w:lineRule="auto"/>
              <w:ind w:left="-78" w:leftChars="-37" w:right="-73" w:rightChars="-35"/>
              <w:jc w:val="center"/>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678" w:type="dxa"/>
            <w:tcBorders>
              <w:left w:val="single" w:color="auto" w:sz="12" w:space="0"/>
            </w:tcBorders>
            <w:noWrap w:val="0"/>
            <w:vAlign w:val="center"/>
          </w:tcPr>
          <w:p>
            <w:pPr>
              <w:pStyle w:val="23"/>
              <w:numPr>
                <w:ilvl w:val="0"/>
                <w:numId w:val="4"/>
              </w:numPr>
              <w:ind w:firstLineChars="0"/>
              <w:jc w:val="center"/>
              <w:rPr>
                <w:rFonts w:ascii="宋体" w:hAnsi="宋体"/>
                <w:color w:val="auto"/>
                <w:szCs w:val="21"/>
              </w:rPr>
            </w:pPr>
          </w:p>
        </w:tc>
        <w:tc>
          <w:tcPr>
            <w:tcW w:w="1714" w:type="dxa"/>
            <w:shd w:val="clear" w:color="auto" w:fill="auto"/>
            <w:noWrap w:val="0"/>
            <w:vAlign w:val="center"/>
          </w:tcPr>
          <w:p>
            <w:pPr>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rPr>
              <w:t>出现产品质量问题退换货承诺</w:t>
            </w:r>
          </w:p>
        </w:tc>
        <w:tc>
          <w:tcPr>
            <w:tcW w:w="5427" w:type="dxa"/>
            <w:shd w:val="clear" w:color="auto" w:fill="auto"/>
            <w:noWrap w:val="0"/>
            <w:vAlign w:val="center"/>
          </w:tcPr>
          <w:p>
            <w:pPr>
              <w:widowControl/>
              <w:spacing w:line="276" w:lineRule="auto"/>
              <w:rPr>
                <w:rFonts w:hint="eastAsia" w:ascii="宋体" w:hAnsi="宋体" w:cs="宋体"/>
                <w:color w:val="auto"/>
                <w:szCs w:val="21"/>
              </w:rPr>
            </w:pPr>
            <w:r>
              <w:rPr>
                <w:rFonts w:hint="eastAsia" w:ascii="宋体" w:hAnsi="宋体" w:cs="宋体"/>
                <w:color w:val="auto"/>
                <w:szCs w:val="21"/>
              </w:rPr>
              <w:t>根据各</w:t>
            </w:r>
            <w:r>
              <w:rPr>
                <w:rFonts w:hint="eastAsia" w:ascii="宋体" w:hAnsi="宋体" w:cs="宋体"/>
                <w:color w:val="auto"/>
                <w:szCs w:val="21"/>
                <w:lang w:eastAsia="zh-CN"/>
              </w:rPr>
              <w:t>投标人</w:t>
            </w:r>
            <w:r>
              <w:rPr>
                <w:rFonts w:hint="eastAsia" w:ascii="宋体" w:hAnsi="宋体" w:cs="宋体"/>
                <w:color w:val="auto"/>
                <w:szCs w:val="21"/>
              </w:rPr>
              <w:t>对出现产品质量问题退换货承诺（包括但不限于：专线售后服务管理方案、售后服务时间安排、其它服务承诺等）的情况</w:t>
            </w:r>
            <w:r>
              <w:rPr>
                <w:rFonts w:hint="eastAsia" w:ascii="宋体" w:hAnsi="宋体" w:cs="宋体"/>
                <w:color w:val="auto"/>
                <w:szCs w:val="21"/>
                <w:lang w:eastAsia="zh-CN"/>
              </w:rPr>
              <w:t>进行</w:t>
            </w:r>
            <w:r>
              <w:rPr>
                <w:rFonts w:hint="eastAsia" w:ascii="宋体" w:hAnsi="宋体" w:cs="宋体"/>
                <w:color w:val="auto"/>
                <w:szCs w:val="21"/>
              </w:rPr>
              <w:t>评审：</w:t>
            </w:r>
          </w:p>
          <w:p>
            <w:pPr>
              <w:widowControl/>
              <w:spacing w:line="276" w:lineRule="auto"/>
              <w:rPr>
                <w:rFonts w:hint="eastAsia" w:ascii="宋体" w:hAnsi="宋体" w:cs="宋体"/>
                <w:color w:val="auto"/>
                <w:szCs w:val="21"/>
              </w:rPr>
            </w:pPr>
            <w:r>
              <w:rPr>
                <w:rFonts w:hint="eastAsia" w:ascii="宋体" w:hAnsi="宋体" w:cs="宋体"/>
                <w:color w:val="auto"/>
                <w:szCs w:val="21"/>
              </w:rPr>
              <w:t>对出现产品质量问题退换货承诺可行、合理，得</w:t>
            </w:r>
            <w:r>
              <w:rPr>
                <w:rFonts w:hint="eastAsia" w:ascii="宋体" w:hAnsi="宋体" w:cs="宋体"/>
                <w:color w:val="auto"/>
                <w:szCs w:val="21"/>
                <w:lang w:val="en-US" w:eastAsia="zh-CN"/>
              </w:rPr>
              <w:t>15</w:t>
            </w:r>
            <w:r>
              <w:rPr>
                <w:rFonts w:hint="eastAsia" w:ascii="宋体" w:hAnsi="宋体" w:cs="宋体"/>
                <w:color w:val="auto"/>
                <w:szCs w:val="21"/>
              </w:rPr>
              <w:t>分；</w:t>
            </w:r>
          </w:p>
          <w:p>
            <w:pPr>
              <w:widowControl/>
              <w:spacing w:line="276" w:lineRule="auto"/>
              <w:rPr>
                <w:rFonts w:hint="eastAsia" w:ascii="宋体" w:hAnsi="宋体" w:cs="宋体"/>
                <w:color w:val="auto"/>
                <w:szCs w:val="21"/>
              </w:rPr>
            </w:pPr>
            <w:r>
              <w:rPr>
                <w:rFonts w:hint="eastAsia" w:ascii="宋体" w:hAnsi="宋体" w:cs="宋体"/>
                <w:color w:val="auto"/>
                <w:szCs w:val="21"/>
              </w:rPr>
              <w:t>对出现产品质量问题退换货承诺较可行、合理，得</w:t>
            </w:r>
            <w:r>
              <w:rPr>
                <w:rFonts w:hint="eastAsia" w:ascii="宋体" w:hAnsi="宋体" w:cs="宋体"/>
                <w:color w:val="auto"/>
                <w:szCs w:val="21"/>
                <w:lang w:val="en-US" w:eastAsia="zh-CN"/>
              </w:rPr>
              <w:t>10</w:t>
            </w:r>
            <w:r>
              <w:rPr>
                <w:rFonts w:hint="eastAsia" w:ascii="宋体" w:hAnsi="宋体" w:cs="宋体"/>
                <w:color w:val="auto"/>
                <w:szCs w:val="21"/>
              </w:rPr>
              <w:t>分；</w:t>
            </w:r>
          </w:p>
          <w:p>
            <w:pPr>
              <w:widowControl/>
              <w:spacing w:line="276" w:lineRule="auto"/>
              <w:rPr>
                <w:rFonts w:hint="default" w:ascii="宋体" w:hAnsi="宋体" w:cs="宋体"/>
                <w:color w:val="auto"/>
                <w:szCs w:val="21"/>
                <w:lang w:val="en-US" w:eastAsia="zh-CN"/>
              </w:rPr>
            </w:pPr>
            <w:r>
              <w:rPr>
                <w:rFonts w:hint="eastAsia" w:ascii="宋体" w:hAnsi="宋体" w:cs="宋体"/>
                <w:color w:val="auto"/>
                <w:szCs w:val="21"/>
              </w:rPr>
              <w:t>对出现产品质量问题退换货承诺</w:t>
            </w:r>
            <w:r>
              <w:rPr>
                <w:rFonts w:hint="eastAsia" w:ascii="宋体" w:hAnsi="宋体" w:cs="宋体"/>
                <w:color w:val="auto"/>
                <w:szCs w:val="21"/>
                <w:lang w:eastAsia="zh-CN"/>
              </w:rPr>
              <w:t>一般，合理性一般，得</w:t>
            </w:r>
            <w:r>
              <w:rPr>
                <w:rFonts w:hint="eastAsia" w:ascii="宋体" w:hAnsi="宋体" w:cs="宋体"/>
                <w:color w:val="auto"/>
                <w:szCs w:val="21"/>
                <w:lang w:val="en-US" w:eastAsia="zh-CN"/>
              </w:rPr>
              <w:t>7分；</w:t>
            </w:r>
          </w:p>
          <w:p>
            <w:pPr>
              <w:widowControl/>
              <w:spacing w:line="276"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对出现产品质量问题退换货承诺</w:t>
            </w:r>
            <w:r>
              <w:rPr>
                <w:rFonts w:hint="eastAsia" w:ascii="宋体" w:hAnsi="宋体" w:cs="宋体"/>
                <w:color w:val="auto"/>
                <w:szCs w:val="21"/>
                <w:lang w:eastAsia="zh-CN"/>
              </w:rPr>
              <w:t>可行性差</w:t>
            </w:r>
            <w:r>
              <w:rPr>
                <w:rFonts w:hint="eastAsia" w:ascii="宋体" w:hAnsi="宋体" w:cs="宋体"/>
                <w:color w:val="auto"/>
                <w:szCs w:val="21"/>
              </w:rPr>
              <w:t>、</w:t>
            </w:r>
            <w:r>
              <w:rPr>
                <w:rFonts w:hint="eastAsia" w:ascii="宋体" w:hAnsi="宋体" w:cs="宋体"/>
                <w:color w:val="auto"/>
                <w:szCs w:val="21"/>
                <w:lang w:eastAsia="zh-CN"/>
              </w:rPr>
              <w:t>合理性差</w:t>
            </w:r>
            <w:r>
              <w:rPr>
                <w:rFonts w:hint="eastAsia" w:ascii="宋体" w:hAnsi="宋体" w:cs="宋体"/>
                <w:color w:val="auto"/>
                <w:szCs w:val="21"/>
              </w:rPr>
              <w:t>，得</w:t>
            </w:r>
            <w:r>
              <w:rPr>
                <w:rFonts w:hint="eastAsia" w:ascii="宋体" w:hAnsi="宋体" w:cs="宋体"/>
                <w:color w:val="auto"/>
                <w:szCs w:val="21"/>
                <w:lang w:val="en-US" w:eastAsia="zh-CN"/>
              </w:rPr>
              <w:t>3</w:t>
            </w:r>
            <w:r>
              <w:rPr>
                <w:rFonts w:hint="eastAsia" w:ascii="宋体" w:hAnsi="宋体" w:cs="宋体"/>
                <w:color w:val="auto"/>
                <w:szCs w:val="21"/>
              </w:rPr>
              <w:t>分。</w:t>
            </w:r>
          </w:p>
        </w:tc>
        <w:tc>
          <w:tcPr>
            <w:tcW w:w="993" w:type="dxa"/>
            <w:tcBorders>
              <w:right w:val="single" w:color="auto" w:sz="12" w:space="0"/>
            </w:tcBorders>
            <w:noWrap w:val="0"/>
            <w:vAlign w:val="center"/>
          </w:tcPr>
          <w:p>
            <w:pPr>
              <w:spacing w:line="360" w:lineRule="auto"/>
              <w:ind w:left="-78" w:leftChars="-37" w:right="-73" w:rightChars="-35"/>
              <w:jc w:val="center"/>
              <w:rPr>
                <w:rFonts w:ascii="宋体" w:hAnsi="宋体" w:cs="宋体"/>
                <w:b/>
                <w:bCs/>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trPr>
        <w:tc>
          <w:tcPr>
            <w:tcW w:w="678" w:type="dxa"/>
            <w:tcBorders>
              <w:top w:val="single" w:color="auto" w:sz="4" w:space="0"/>
              <w:left w:val="single" w:color="auto" w:sz="12" w:space="0"/>
            </w:tcBorders>
            <w:noWrap w:val="0"/>
            <w:vAlign w:val="center"/>
          </w:tcPr>
          <w:p>
            <w:pPr>
              <w:widowControl/>
              <w:jc w:val="center"/>
              <w:rPr>
                <w:rFonts w:ascii="黑体" w:hAnsi="宋体" w:eastAsia="黑体" w:cs="宋体"/>
                <w:color w:val="auto"/>
                <w:sz w:val="24"/>
              </w:rPr>
            </w:pPr>
            <w:r>
              <w:rPr>
                <w:rFonts w:hint="eastAsia" w:ascii="黑体" w:hAnsi="宋体" w:eastAsia="黑体" w:cs="宋体"/>
                <w:color w:val="auto"/>
                <w:sz w:val="24"/>
              </w:rPr>
              <w:t>二</w:t>
            </w:r>
          </w:p>
        </w:tc>
        <w:tc>
          <w:tcPr>
            <w:tcW w:w="8134" w:type="dxa"/>
            <w:gridSpan w:val="3"/>
            <w:tcBorders>
              <w:right w:val="single" w:color="auto" w:sz="12" w:space="0"/>
            </w:tcBorders>
            <w:noWrap w:val="0"/>
            <w:vAlign w:val="center"/>
          </w:tcPr>
          <w:p>
            <w:pPr>
              <w:widowControl/>
              <w:ind w:left="-78" w:leftChars="-37" w:right="-73" w:rightChars="-35"/>
              <w:jc w:val="center"/>
              <w:rPr>
                <w:rFonts w:ascii="黑体" w:hAnsi="宋体" w:eastAsia="黑体" w:cs="宋体"/>
                <w:color w:val="auto"/>
                <w:sz w:val="24"/>
              </w:rPr>
            </w:pPr>
            <w:r>
              <w:rPr>
                <w:rFonts w:hint="eastAsia" w:ascii="黑体" w:hAnsi="宋体" w:eastAsia="黑体" w:cs="宋体"/>
                <w:color w:val="auto"/>
                <w:sz w:val="24"/>
              </w:rPr>
              <w:t>商务部分(合计</w:t>
            </w:r>
            <w:r>
              <w:rPr>
                <w:rFonts w:hint="eastAsia" w:ascii="黑体" w:hAnsi="宋体" w:eastAsia="黑体" w:cs="宋体"/>
                <w:color w:val="auto"/>
                <w:sz w:val="24"/>
                <w:lang w:val="en-US" w:eastAsia="zh-CN"/>
              </w:rPr>
              <w:t>25</w:t>
            </w:r>
            <w:r>
              <w:rPr>
                <w:rFonts w:hint="eastAsia" w:ascii="黑体" w:hAnsi="宋体" w:eastAsia="黑体" w:cs="宋体"/>
                <w:color w:val="auto"/>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678" w:type="dxa"/>
            <w:tcBorders>
              <w:left w:val="single" w:color="auto" w:sz="12" w:space="0"/>
              <w:bottom w:val="single" w:color="auto" w:sz="4" w:space="0"/>
            </w:tcBorders>
            <w:noWrap w:val="0"/>
            <w:vAlign w:val="center"/>
          </w:tcPr>
          <w:p>
            <w:pPr>
              <w:pStyle w:val="23"/>
              <w:numPr>
                <w:ilvl w:val="0"/>
                <w:numId w:val="5"/>
              </w:numPr>
              <w:ind w:firstLineChars="0"/>
              <w:jc w:val="center"/>
              <w:rPr>
                <w:rFonts w:ascii="宋体" w:hAnsi="宋体"/>
                <w:color w:val="FF0000"/>
                <w:szCs w:val="21"/>
              </w:rPr>
            </w:pPr>
          </w:p>
        </w:tc>
        <w:tc>
          <w:tcPr>
            <w:tcW w:w="1714" w:type="dxa"/>
            <w:shd w:val="clear" w:color="auto" w:fill="auto"/>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同类项目业绩 </w:t>
            </w:r>
          </w:p>
        </w:tc>
        <w:tc>
          <w:tcPr>
            <w:tcW w:w="5427" w:type="dxa"/>
            <w:shd w:val="clear" w:color="auto" w:fill="auto"/>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2022年1月1日至今</w:t>
            </w:r>
            <w:r>
              <w:rPr>
                <w:rFonts w:hint="eastAsia" w:ascii="宋体" w:hAnsi="宋体" w:cs="宋体"/>
                <w:color w:val="auto"/>
                <w:szCs w:val="21"/>
                <w:highlight w:val="none"/>
              </w:rPr>
              <w:t>同类项目业绩(以合同签订时间为准)，每提供一份得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（提供合同关键页(含双方的单位名称、项目金额与合同双方的落款盖章、签订日期的关键页)复印件）</w:t>
            </w:r>
          </w:p>
        </w:tc>
        <w:tc>
          <w:tcPr>
            <w:tcW w:w="993" w:type="dxa"/>
            <w:tcBorders>
              <w:right w:val="single" w:color="auto" w:sz="12" w:space="0"/>
            </w:tcBorders>
            <w:shd w:val="clear" w:color="auto" w:fill="auto"/>
            <w:noWrap w:val="0"/>
            <w:vAlign w:val="center"/>
          </w:tcPr>
          <w:p>
            <w:pPr>
              <w:ind w:left="-78" w:leftChars="-37" w:right="-73" w:rightChars="-35"/>
              <w:jc w:val="center"/>
              <w:rPr>
                <w:rFonts w:ascii="宋体" w:hAnsi="Times New Roman" w:eastAsia="宋体" w:cs="宋体"/>
                <w:color w:val="auto"/>
                <w:kern w:val="2"/>
                <w:sz w:val="21"/>
                <w:szCs w:val="21"/>
                <w:lang w:val="en-US" w:eastAsia="zh-CN" w:bidi="ar-SA"/>
              </w:rPr>
            </w:pPr>
            <w:r>
              <w:rPr>
                <w:rFonts w:hint="eastAsia" w:ascii="宋体" w:hAnsi="宋体" w:cs="宋体"/>
                <w:color w:val="auto"/>
                <w:szCs w:val="21"/>
                <w:lang w:val="en-US" w:eastAsia="zh-CN"/>
              </w:rPr>
              <w:t>5</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678" w:type="dxa"/>
            <w:tcBorders>
              <w:top w:val="single" w:color="auto" w:sz="4" w:space="0"/>
              <w:left w:val="single" w:color="auto" w:sz="12" w:space="0"/>
            </w:tcBorders>
            <w:noWrap w:val="0"/>
            <w:vAlign w:val="center"/>
          </w:tcPr>
          <w:p>
            <w:pPr>
              <w:pStyle w:val="23"/>
              <w:numPr>
                <w:ilvl w:val="0"/>
                <w:numId w:val="5"/>
              </w:numPr>
              <w:ind w:firstLineChars="0"/>
              <w:jc w:val="center"/>
              <w:rPr>
                <w:rFonts w:ascii="宋体" w:hAnsi="宋体"/>
                <w:color w:val="FF0000"/>
                <w:szCs w:val="21"/>
              </w:rPr>
            </w:pPr>
          </w:p>
        </w:tc>
        <w:tc>
          <w:tcPr>
            <w:tcW w:w="1714" w:type="dxa"/>
            <w:shd w:val="clear" w:color="auto" w:fill="auto"/>
            <w:noWrap w:val="0"/>
            <w:vAlign w:val="center"/>
          </w:tcPr>
          <w:p>
            <w:pPr>
              <w:wordWrap w:val="0"/>
              <w:spacing w:before="0" w:after="0" w:line="280" w:lineRule="atLeast"/>
              <w:ind w:left="0" w:leftChars="0" w:right="0" w:rightChars="0"/>
              <w:jc w:val="center"/>
              <w:textAlignment w:val="baseline"/>
              <w:rPr>
                <w:rFonts w:hint="eastAsia" w:ascii="宋体" w:hAnsi="宋体" w:eastAsia="宋体" w:cs="宋体"/>
                <w:color w:val="auto"/>
                <w:kern w:val="2"/>
                <w:sz w:val="21"/>
                <w:szCs w:val="21"/>
                <w:highlight w:val="none"/>
                <w:lang w:val="en-US" w:eastAsia="zh-CN" w:bidi="ar-SA"/>
              </w:rPr>
            </w:pPr>
            <w:r>
              <w:rPr>
                <w:rFonts w:ascii="宋体" w:hAnsi="宋体" w:eastAsia="宋体" w:cs="宋体"/>
                <w:b w:val="0"/>
                <w:i w:val="0"/>
                <w:color w:val="000000"/>
                <w:sz w:val="21"/>
              </w:rPr>
              <w:t>配送仓储情况</w:t>
            </w:r>
          </w:p>
        </w:tc>
        <w:tc>
          <w:tcPr>
            <w:tcW w:w="5427" w:type="dxa"/>
            <w:shd w:val="clear" w:color="auto" w:fill="auto"/>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投标人具备自有或租赁备货仓储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如仓库或店铺等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具备存储仓库的</w:t>
            </w:r>
            <w:r>
              <w:rPr>
                <w:rFonts w:hint="eastAsia" w:ascii="宋体" w:hAnsi="宋体" w:cs="宋体"/>
                <w:color w:val="0000FF"/>
                <w:szCs w:val="21"/>
                <w:highlight w:val="none"/>
                <w:lang w:eastAsia="zh-CN"/>
              </w:rPr>
              <w:t>，</w:t>
            </w:r>
            <w:r>
              <w:rPr>
                <w:rFonts w:hint="eastAsia" w:ascii="宋体" w:hAnsi="宋体" w:cs="宋体"/>
                <w:color w:val="0000FF"/>
                <w:szCs w:val="21"/>
                <w:highlight w:val="none"/>
              </w:rPr>
              <w:t>得</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分</w:t>
            </w:r>
            <w:r>
              <w:rPr>
                <w:rFonts w:hint="eastAsia" w:ascii="宋体" w:hAnsi="宋体" w:cs="宋体"/>
                <w:color w:val="0000FF"/>
                <w:szCs w:val="21"/>
                <w:highlight w:val="none"/>
                <w:lang w:val="en-US" w:eastAsia="zh-CN"/>
              </w:rPr>
              <w:t>。</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提供房产证或房屋租赁合同复印件</w:t>
            </w:r>
            <w:r>
              <w:rPr>
                <w:rFonts w:hint="eastAsia" w:ascii="宋体" w:hAnsi="宋体" w:cs="宋体"/>
                <w:color w:val="auto"/>
                <w:szCs w:val="21"/>
                <w:highlight w:val="none"/>
                <w:lang w:eastAsia="zh-CN"/>
              </w:rPr>
              <w:t>）</w:t>
            </w:r>
          </w:p>
        </w:tc>
        <w:tc>
          <w:tcPr>
            <w:tcW w:w="993" w:type="dxa"/>
            <w:tcBorders>
              <w:right w:val="single" w:color="auto" w:sz="12" w:space="0"/>
            </w:tcBorders>
            <w:noWrap w:val="0"/>
            <w:vAlign w:val="center"/>
          </w:tcPr>
          <w:p>
            <w:pPr>
              <w:ind w:left="-78" w:leftChars="-37" w:right="-73" w:rightChars="-35"/>
              <w:jc w:val="center"/>
              <w:rPr>
                <w:rFonts w:asci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678" w:type="dxa"/>
            <w:tcBorders>
              <w:top w:val="single" w:color="auto" w:sz="4" w:space="0"/>
              <w:left w:val="single" w:color="auto" w:sz="12" w:space="0"/>
            </w:tcBorders>
            <w:noWrap w:val="0"/>
            <w:vAlign w:val="center"/>
          </w:tcPr>
          <w:p>
            <w:pPr>
              <w:pStyle w:val="23"/>
              <w:numPr>
                <w:ilvl w:val="0"/>
                <w:numId w:val="5"/>
              </w:numPr>
              <w:ind w:firstLineChars="0"/>
              <w:jc w:val="center"/>
              <w:rPr>
                <w:rFonts w:ascii="宋体" w:hAnsi="宋体"/>
                <w:color w:val="FF0000"/>
                <w:szCs w:val="21"/>
              </w:rPr>
            </w:pPr>
          </w:p>
        </w:tc>
        <w:tc>
          <w:tcPr>
            <w:tcW w:w="1714" w:type="dxa"/>
            <w:shd w:val="clear" w:color="auto" w:fill="auto"/>
            <w:noWrap w:val="0"/>
            <w:vAlign w:val="center"/>
          </w:tcPr>
          <w:p>
            <w:pPr>
              <w:jc w:val="center"/>
              <w:rPr>
                <w:rFonts w:hint="eastAsia" w:ascii="宋体" w:hAnsi="宋体" w:cs="宋体"/>
                <w:color w:val="auto"/>
                <w:szCs w:val="21"/>
                <w:highlight w:val="none"/>
              </w:rPr>
            </w:pPr>
            <w:r>
              <w:rPr>
                <w:rFonts w:ascii="宋体" w:hAnsi="宋体" w:eastAsia="宋体" w:cs="宋体"/>
                <w:b w:val="0"/>
                <w:i w:val="0"/>
                <w:color w:val="000000"/>
                <w:sz w:val="22"/>
                <w:highlight w:val="none"/>
              </w:rPr>
              <w:t>食品安全</w:t>
            </w:r>
          </w:p>
        </w:tc>
        <w:tc>
          <w:tcPr>
            <w:tcW w:w="5427" w:type="dxa"/>
            <w:shd w:val="clear" w:color="auto" w:fill="auto"/>
            <w:noWrap w:val="0"/>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投标人有能力保障食品安全，具有对</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lang w:eastAsia="zh-CN"/>
              </w:rPr>
              <w:t>服务承保：</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保单金额在500万</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以上，得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保单金额在</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万（</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00万（</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保单金额</w:t>
            </w: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00万（</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）以内，得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无保险承保不得分。</w:t>
            </w:r>
          </w:p>
          <w:p>
            <w:pPr>
              <w:jc w:val="left"/>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（提供食品安全责任险保单复印件）</w:t>
            </w:r>
          </w:p>
        </w:tc>
        <w:tc>
          <w:tcPr>
            <w:tcW w:w="993" w:type="dxa"/>
            <w:tcBorders>
              <w:right w:val="single" w:color="auto" w:sz="12" w:space="0"/>
            </w:tcBorders>
            <w:noWrap w:val="0"/>
            <w:vAlign w:val="center"/>
          </w:tcPr>
          <w:p>
            <w:pPr>
              <w:ind w:left="-78" w:leftChars="-37" w:right="-73" w:rightChars="-35"/>
              <w:jc w:val="center"/>
              <w:rPr>
                <w:rFonts w:hint="default" w:ascii="宋体" w:hAnsi="宋体" w:cs="宋体"/>
                <w:color w:val="auto"/>
                <w:szCs w:val="21"/>
                <w:lang w:val="en-US" w:eastAsia="zh-CN"/>
              </w:rPr>
            </w:pPr>
            <w:r>
              <w:rPr>
                <w:rFonts w:hint="eastAsia" w:ascii="宋体" w:hAnsi="宋体" w:cs="宋体"/>
                <w:color w:val="auto"/>
                <w:szCs w:val="21"/>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678" w:type="dxa"/>
            <w:tcBorders>
              <w:top w:val="single" w:color="auto" w:sz="4" w:space="0"/>
              <w:left w:val="single" w:color="auto" w:sz="12" w:space="0"/>
            </w:tcBorders>
            <w:noWrap w:val="0"/>
            <w:vAlign w:val="center"/>
          </w:tcPr>
          <w:p>
            <w:pPr>
              <w:pStyle w:val="23"/>
              <w:numPr>
                <w:ilvl w:val="0"/>
                <w:numId w:val="5"/>
              </w:numPr>
              <w:ind w:firstLineChars="0"/>
              <w:jc w:val="center"/>
              <w:rPr>
                <w:rFonts w:ascii="宋体" w:hAnsi="宋体"/>
                <w:color w:val="FF0000"/>
                <w:szCs w:val="21"/>
              </w:rPr>
            </w:pPr>
          </w:p>
        </w:tc>
        <w:tc>
          <w:tcPr>
            <w:tcW w:w="1714" w:type="dxa"/>
            <w:shd w:val="clear" w:color="auto" w:fill="auto"/>
            <w:noWrap w:val="0"/>
            <w:vAlign w:val="center"/>
          </w:tcPr>
          <w:p>
            <w:pPr>
              <w:wordWrap w:val="0"/>
              <w:spacing w:before="0" w:after="0" w:line="240" w:lineRule="atLeast"/>
              <w:ind w:left="0" w:leftChars="0" w:right="0" w:rightChars="0"/>
              <w:jc w:val="center"/>
              <w:textAlignment w:val="baseline"/>
              <w:rPr>
                <w:rFonts w:ascii="Times New Roman" w:hAnsi="Times New Roman" w:eastAsia="宋体" w:cs="Times New Roman"/>
                <w:kern w:val="2"/>
                <w:sz w:val="19"/>
                <w:szCs w:val="24"/>
                <w:lang w:val="en-US" w:eastAsia="zh-CN" w:bidi="ar-SA"/>
              </w:rPr>
            </w:pPr>
            <w:r>
              <w:rPr>
                <w:rFonts w:ascii="宋体" w:hAnsi="宋体" w:eastAsia="宋体" w:cs="宋体"/>
                <w:b w:val="0"/>
                <w:i w:val="0"/>
                <w:color w:val="000000"/>
                <w:sz w:val="21"/>
              </w:rPr>
              <w:t>拟投入本项目的运输车辆情况</w:t>
            </w:r>
          </w:p>
        </w:tc>
        <w:tc>
          <w:tcPr>
            <w:tcW w:w="5427" w:type="dxa"/>
            <w:shd w:val="clear" w:color="auto" w:fill="auto"/>
            <w:noWrap w:val="0"/>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为确保项目实施， 拟投入本项目的厢式运输车辆(自有或租赁)数量情况：</w:t>
            </w:r>
          </w:p>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配送车辆每台车</w:t>
            </w:r>
            <w:r>
              <w:rPr>
                <w:rFonts w:hint="eastAsia" w:ascii="宋体" w:hAnsi="宋体" w:cs="宋体"/>
                <w:color w:val="auto"/>
                <w:sz w:val="21"/>
                <w:szCs w:val="21"/>
                <w:highlight w:val="none"/>
                <w:lang w:val="en-US" w:eastAsia="zh-CN"/>
              </w:rPr>
              <w:t>得4</w:t>
            </w:r>
            <w:r>
              <w:rPr>
                <w:rFonts w:hint="eastAsia" w:ascii="宋体" w:hAnsi="宋体" w:eastAsia="宋体" w:cs="宋体"/>
                <w:color w:val="auto"/>
                <w:sz w:val="21"/>
                <w:szCs w:val="21"/>
                <w:highlight w:val="none"/>
                <w:lang w:eastAsia="zh-CN"/>
              </w:rPr>
              <w:t>分，最高</w:t>
            </w:r>
            <w:r>
              <w:rPr>
                <w:rFonts w:hint="eastAsia" w:ascii="宋体" w:hAnsi="宋体" w:cs="宋体"/>
                <w:color w:val="auto"/>
                <w:sz w:val="21"/>
                <w:szCs w:val="21"/>
                <w:highlight w:val="none"/>
                <w:lang w:val="en-US" w:eastAsia="zh-CN"/>
              </w:rPr>
              <w:t>得8</w:t>
            </w:r>
            <w:r>
              <w:rPr>
                <w:rFonts w:hint="eastAsia" w:ascii="宋体" w:hAnsi="宋体" w:eastAsia="宋体" w:cs="宋体"/>
                <w:color w:val="auto"/>
                <w:sz w:val="21"/>
                <w:szCs w:val="21"/>
                <w:highlight w:val="none"/>
                <w:lang w:eastAsia="zh-CN"/>
              </w:rPr>
              <w:t>分。</w:t>
            </w:r>
          </w:p>
          <w:p>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2.以上</w:t>
            </w:r>
            <w:r>
              <w:rPr>
                <w:rFonts w:hint="eastAsia" w:ascii="宋体" w:hAnsi="宋体" w:eastAsia="宋体" w:cs="宋体"/>
                <w:color w:val="auto"/>
                <w:sz w:val="21"/>
                <w:szCs w:val="21"/>
                <w:highlight w:val="none"/>
                <w:lang w:eastAsia="zh-CN"/>
              </w:rPr>
              <w:t>配送车辆中含有冷链配送车的，每台加</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(租赁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提供租赁合同复印件、车辆行驶证复印件、</w:t>
            </w:r>
            <w:r>
              <w:rPr>
                <w:rFonts w:hint="eastAsia" w:ascii="宋体" w:hAnsi="宋体" w:cs="宋体"/>
                <w:color w:val="auto"/>
                <w:sz w:val="21"/>
                <w:szCs w:val="21"/>
                <w:highlight w:val="none"/>
                <w:lang w:val="en-US" w:eastAsia="zh-CN"/>
              </w:rPr>
              <w:t>任意一期租赁</w:t>
            </w:r>
            <w:r>
              <w:rPr>
                <w:rFonts w:hint="eastAsia" w:ascii="宋体" w:hAnsi="宋体" w:eastAsia="宋体" w:cs="宋体"/>
                <w:color w:val="auto"/>
                <w:sz w:val="21"/>
                <w:szCs w:val="21"/>
                <w:highlight w:val="none"/>
                <w:lang w:eastAsia="zh-CN"/>
              </w:rPr>
              <w:t>发票</w:t>
            </w:r>
            <w:r>
              <w:rPr>
                <w:rFonts w:hint="eastAsia" w:ascii="宋体" w:hAnsi="宋体" w:cs="宋体"/>
                <w:color w:val="0000FF"/>
                <w:sz w:val="21"/>
                <w:szCs w:val="21"/>
                <w:highlight w:val="none"/>
                <w:lang w:eastAsia="zh-CN"/>
              </w:rPr>
              <w:t>、</w:t>
            </w:r>
            <w:r>
              <w:rPr>
                <w:rFonts w:hint="eastAsia"/>
                <w:color w:val="0000FF"/>
                <w:highlight w:val="none"/>
                <w:lang w:val="en-US" w:eastAsia="zh-CN"/>
              </w:rPr>
              <w:t>图片</w:t>
            </w:r>
            <w:r>
              <w:rPr>
                <w:rFonts w:hint="eastAsia" w:ascii="宋体" w:hAnsi="宋体" w:eastAsia="宋体" w:cs="宋体"/>
                <w:color w:val="auto"/>
                <w:sz w:val="21"/>
                <w:szCs w:val="21"/>
                <w:highlight w:val="none"/>
                <w:lang w:eastAsia="zh-CN"/>
              </w:rPr>
              <w:t>复印件</w:t>
            </w:r>
            <w:r>
              <w:rPr>
                <w:rFonts w:hint="eastAsia" w:ascii="宋体" w:hAnsi="宋体" w:cs="宋体"/>
                <w:color w:val="auto"/>
                <w:sz w:val="21"/>
                <w:szCs w:val="21"/>
                <w:highlight w:val="none"/>
                <w:lang w:eastAsia="zh-CN"/>
              </w:rPr>
              <w:t>；</w:t>
            </w:r>
          </w:p>
          <w:p>
            <w:pPr>
              <w:jc w:val="left"/>
              <w:rPr>
                <w:rFonts w:hint="eastAsia" w:ascii="Times New Roman" w:hAnsi="Times New Roman" w:eastAsia="宋体" w:cs="Times New Roman"/>
                <w:kern w:val="2"/>
                <w:sz w:val="19"/>
                <w:szCs w:val="24"/>
                <w:highlight w:val="none"/>
                <w:lang w:val="en-US" w:eastAsia="zh-CN" w:bidi="ar-SA"/>
              </w:rPr>
            </w:pPr>
            <w:r>
              <w:rPr>
                <w:rFonts w:hint="eastAsia" w:ascii="宋体" w:hAnsi="宋体" w:eastAsia="宋体" w:cs="宋体"/>
                <w:color w:val="auto"/>
                <w:sz w:val="21"/>
                <w:szCs w:val="21"/>
                <w:highlight w:val="none"/>
                <w:lang w:eastAsia="zh-CN"/>
              </w:rPr>
              <w:t>自有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提供车辆行驶证复印件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购置</w:t>
            </w:r>
            <w:r>
              <w:rPr>
                <w:rFonts w:hint="eastAsia" w:ascii="宋体" w:hAnsi="宋体" w:eastAsia="宋体" w:cs="宋体"/>
                <w:color w:val="auto"/>
                <w:sz w:val="21"/>
                <w:szCs w:val="21"/>
                <w:highlight w:val="none"/>
                <w:lang w:eastAsia="zh-CN"/>
              </w:rPr>
              <w:t>发票</w:t>
            </w:r>
            <w:r>
              <w:rPr>
                <w:rFonts w:hint="eastAsia" w:ascii="宋体" w:hAnsi="宋体" w:cs="宋体"/>
                <w:color w:val="0000FF"/>
                <w:sz w:val="21"/>
                <w:szCs w:val="21"/>
                <w:highlight w:val="none"/>
                <w:lang w:eastAsia="zh-CN"/>
              </w:rPr>
              <w:t>、</w:t>
            </w:r>
            <w:r>
              <w:rPr>
                <w:rFonts w:hint="eastAsia"/>
                <w:color w:val="0000FF"/>
                <w:highlight w:val="none"/>
                <w:lang w:val="en-US" w:eastAsia="zh-CN"/>
              </w:rPr>
              <w:t>图片</w:t>
            </w:r>
            <w:r>
              <w:rPr>
                <w:rFonts w:hint="eastAsia" w:ascii="宋体" w:hAnsi="宋体" w:eastAsia="宋体" w:cs="宋体"/>
                <w:color w:val="auto"/>
                <w:sz w:val="21"/>
                <w:szCs w:val="21"/>
                <w:highlight w:val="none"/>
                <w:lang w:eastAsia="zh-CN"/>
              </w:rPr>
              <w:t>复印件)</w:t>
            </w:r>
          </w:p>
        </w:tc>
        <w:tc>
          <w:tcPr>
            <w:tcW w:w="993" w:type="dxa"/>
            <w:tcBorders>
              <w:right w:val="single" w:color="auto" w:sz="12" w:space="0"/>
            </w:tcBorders>
            <w:noWrap w:val="0"/>
            <w:vAlign w:val="center"/>
          </w:tcPr>
          <w:p>
            <w:pPr>
              <w:ind w:left="-78" w:leftChars="-37" w:right="-73" w:rightChars="-35"/>
              <w:jc w:val="center"/>
              <w:rPr>
                <w:rFonts w:hint="default" w:ascii="宋体" w:hAnsi="宋体" w:cs="宋体"/>
                <w:color w:val="auto"/>
                <w:szCs w:val="21"/>
                <w:lang w:val="en-US" w:eastAsia="zh-CN"/>
              </w:rPr>
            </w:pPr>
            <w:r>
              <w:rPr>
                <w:rFonts w:hint="eastAsia" w:ascii="宋体" w:hAnsi="宋体" w:cs="宋体"/>
                <w:color w:val="auto"/>
                <w:szCs w:val="21"/>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3" w:hRule="atLeast"/>
        </w:trPr>
        <w:tc>
          <w:tcPr>
            <w:tcW w:w="678" w:type="dxa"/>
            <w:tcBorders>
              <w:top w:val="single" w:color="auto" w:sz="4" w:space="0"/>
              <w:left w:val="single" w:color="auto" w:sz="12" w:space="0"/>
            </w:tcBorders>
            <w:noWrap w:val="0"/>
            <w:vAlign w:val="center"/>
          </w:tcPr>
          <w:p>
            <w:pPr>
              <w:widowControl/>
              <w:jc w:val="center"/>
              <w:rPr>
                <w:rFonts w:ascii="黑体" w:hAnsi="宋体" w:eastAsia="黑体" w:cs="宋体"/>
                <w:color w:val="auto"/>
                <w:sz w:val="24"/>
              </w:rPr>
            </w:pPr>
            <w:r>
              <w:rPr>
                <w:rFonts w:hint="eastAsia" w:ascii="黑体" w:hAnsi="宋体" w:eastAsia="黑体" w:cs="宋体"/>
                <w:color w:val="auto"/>
                <w:sz w:val="24"/>
              </w:rPr>
              <w:t>三</w:t>
            </w:r>
          </w:p>
        </w:tc>
        <w:tc>
          <w:tcPr>
            <w:tcW w:w="8134" w:type="dxa"/>
            <w:gridSpan w:val="3"/>
            <w:tcBorders>
              <w:right w:val="single" w:color="auto" w:sz="12" w:space="0"/>
            </w:tcBorders>
            <w:noWrap w:val="0"/>
            <w:vAlign w:val="center"/>
          </w:tcPr>
          <w:p>
            <w:pPr>
              <w:widowControl/>
              <w:ind w:left="-78" w:leftChars="-37" w:right="-73" w:rightChars="-35"/>
              <w:jc w:val="center"/>
              <w:rPr>
                <w:rFonts w:ascii="黑体" w:hAnsi="宋体" w:eastAsia="黑体" w:cs="宋体"/>
                <w:color w:val="auto"/>
                <w:sz w:val="24"/>
              </w:rPr>
            </w:pPr>
            <w:r>
              <w:rPr>
                <w:rFonts w:hint="eastAsia" w:ascii="黑体" w:hAnsi="宋体" w:eastAsia="黑体" w:cs="宋体"/>
                <w:color w:val="auto"/>
                <w:sz w:val="24"/>
              </w:rPr>
              <w:t>价格部分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678" w:type="dxa"/>
            <w:tcBorders>
              <w:left w:val="single" w:color="auto" w:sz="12" w:space="0"/>
            </w:tcBorders>
            <w:noWrap w:val="0"/>
            <w:vAlign w:val="center"/>
          </w:tcPr>
          <w:p>
            <w:pPr>
              <w:jc w:val="center"/>
              <w:rPr>
                <w:rFonts w:ascii="宋体" w:hAnsi="宋体"/>
                <w:color w:val="auto"/>
                <w:szCs w:val="21"/>
              </w:rPr>
            </w:pPr>
            <w:r>
              <w:rPr>
                <w:rFonts w:hint="eastAsia" w:ascii="宋体" w:hAnsi="宋体"/>
                <w:color w:val="auto"/>
                <w:szCs w:val="21"/>
              </w:rPr>
              <w:t>1</w:t>
            </w:r>
          </w:p>
        </w:tc>
        <w:tc>
          <w:tcPr>
            <w:tcW w:w="1714" w:type="dxa"/>
            <w:noWrap w:val="0"/>
            <w:vAlign w:val="center"/>
          </w:tcPr>
          <w:p>
            <w:pPr>
              <w:adjustRightInd w:val="0"/>
              <w:snapToGrid w:val="0"/>
              <w:jc w:val="center"/>
              <w:rPr>
                <w:rFonts w:ascii="宋体" w:hAnsi="宋体"/>
                <w:color w:val="auto"/>
                <w:szCs w:val="21"/>
              </w:rPr>
            </w:pPr>
            <w:r>
              <w:rPr>
                <w:rFonts w:hint="eastAsia" w:ascii="宋体" w:hAnsi="宋体"/>
                <w:color w:val="auto"/>
                <w:szCs w:val="21"/>
              </w:rPr>
              <w:t>投标报价</w:t>
            </w:r>
          </w:p>
        </w:tc>
        <w:tc>
          <w:tcPr>
            <w:tcW w:w="5427" w:type="dxa"/>
            <w:noWrap w:val="0"/>
            <w:vAlign w:val="center"/>
          </w:tcPr>
          <w:p>
            <w:pPr>
              <w:autoSpaceDE w:val="0"/>
              <w:autoSpaceDN w:val="0"/>
              <w:adjustRightInd w:val="0"/>
              <w:snapToGrid w:val="0"/>
              <w:rPr>
                <w:rFonts w:ascii="宋体" w:hAnsi="宋体" w:cs="宋体"/>
                <w:color w:val="auto"/>
                <w:kern w:val="0"/>
                <w:szCs w:val="21"/>
              </w:rPr>
            </w:pPr>
            <w:r>
              <w:rPr>
                <w:rFonts w:ascii="宋体" w:hAnsi="宋体" w:cs="宋体"/>
                <w:color w:val="auto"/>
                <w:kern w:val="0"/>
                <w:szCs w:val="21"/>
              </w:rPr>
              <w:t>价格分</w:t>
            </w:r>
            <w:r>
              <w:rPr>
                <w:rFonts w:hint="eastAsia" w:ascii="宋体" w:hAnsi="宋体" w:cs="宋体"/>
                <w:color w:val="auto"/>
                <w:kern w:val="0"/>
                <w:szCs w:val="21"/>
              </w:rPr>
              <w:t>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hint="eastAsia" w:ascii="宋体" w:hAnsi="宋体" w:cs="宋体"/>
                <w:b/>
                <w:color w:val="auto"/>
                <w:kern w:val="0"/>
                <w:szCs w:val="21"/>
              </w:rPr>
            </w:pPr>
            <w:r>
              <w:rPr>
                <w:rFonts w:hint="eastAsia" w:ascii="宋体" w:hAnsi="宋体" w:cs="宋体"/>
                <w:b/>
                <w:color w:val="auto"/>
                <w:kern w:val="0"/>
                <w:szCs w:val="21"/>
              </w:rPr>
              <w:t>投标报价得分=(评标基准价／投标报价)×100×价格权重。</w:t>
            </w:r>
          </w:p>
          <w:p>
            <w:pPr>
              <w:snapToGrid w:val="0"/>
              <w:spacing w:line="360" w:lineRule="auto"/>
              <w:rPr>
                <w:rFonts w:ascii="宋体" w:hAnsi="宋体"/>
                <w:bCs/>
                <w:color w:val="auto"/>
              </w:rPr>
            </w:pPr>
            <w:r>
              <w:rPr>
                <w:rFonts w:hint="eastAsia" w:ascii="宋体" w:hAnsi="宋体"/>
                <w:b/>
                <w:bCs/>
                <w:color w:val="auto"/>
                <w:u w:val="double"/>
              </w:rPr>
              <w:t>备注：投标报价=投标折扣率。</w:t>
            </w:r>
          </w:p>
        </w:tc>
        <w:tc>
          <w:tcPr>
            <w:tcW w:w="993" w:type="dxa"/>
            <w:tcBorders>
              <w:right w:val="single" w:color="auto" w:sz="12" w:space="0"/>
            </w:tcBorders>
            <w:noWrap w:val="0"/>
            <w:vAlign w:val="center"/>
          </w:tcPr>
          <w:p>
            <w:pPr>
              <w:ind w:left="-78" w:leftChars="-37" w:right="-73" w:rightChars="-35"/>
              <w:jc w:val="center"/>
              <w:rPr>
                <w:rFonts w:ascii="宋体" w:hAnsi="宋体" w:cs="宋体"/>
                <w:color w:val="auto"/>
                <w:szCs w:val="21"/>
              </w:rPr>
            </w:pPr>
            <w:r>
              <w:rPr>
                <w:rFonts w:hint="eastAsia" w:ascii="宋体" w:hAnsi="宋体" w:cs="宋体"/>
                <w:color w:val="auto"/>
                <w:szCs w:val="21"/>
                <w:lang w:val="en-US" w:eastAsia="zh-CN"/>
              </w:rPr>
              <w:t>30</w:t>
            </w:r>
            <w:r>
              <w:rPr>
                <w:rFonts w:hint="eastAsia" w:ascii="宋体" w:hAnsi="宋体" w:cs="宋体"/>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trPr>
        <w:tc>
          <w:tcPr>
            <w:tcW w:w="7819" w:type="dxa"/>
            <w:gridSpan w:val="3"/>
            <w:tcBorders>
              <w:left w:val="single" w:color="auto" w:sz="12" w:space="0"/>
              <w:bottom w:val="single" w:color="auto" w:sz="12" w:space="0"/>
            </w:tcBorders>
            <w:noWrap w:val="0"/>
            <w:vAlign w:val="center"/>
          </w:tcPr>
          <w:p>
            <w:pPr>
              <w:ind w:left="-78" w:leftChars="-37" w:right="-73" w:rightChars="-35"/>
              <w:jc w:val="center"/>
              <w:rPr>
                <w:rFonts w:ascii="宋体" w:hAnsi="宋体" w:cs="宋体"/>
                <w:b/>
                <w:color w:val="auto"/>
                <w:szCs w:val="21"/>
              </w:rPr>
            </w:pPr>
            <w:r>
              <w:rPr>
                <w:rFonts w:hint="eastAsia" w:ascii="宋体" w:hAnsi="宋体"/>
                <w:b/>
                <w:color w:val="auto"/>
                <w:szCs w:val="21"/>
              </w:rPr>
              <w:t>合计</w:t>
            </w:r>
          </w:p>
        </w:tc>
        <w:tc>
          <w:tcPr>
            <w:tcW w:w="993" w:type="dxa"/>
            <w:tcBorders>
              <w:bottom w:val="single" w:color="auto" w:sz="12" w:space="0"/>
              <w:right w:val="single" w:color="auto" w:sz="12" w:space="0"/>
            </w:tcBorders>
            <w:noWrap w:val="0"/>
            <w:vAlign w:val="center"/>
          </w:tcPr>
          <w:p>
            <w:pPr>
              <w:ind w:left="-78" w:leftChars="-37" w:right="-73" w:rightChars="-35"/>
              <w:jc w:val="center"/>
              <w:rPr>
                <w:rFonts w:ascii="宋体" w:hAnsi="宋体" w:cs="宋体"/>
                <w:b/>
                <w:color w:val="auto"/>
                <w:szCs w:val="21"/>
              </w:rPr>
            </w:pPr>
            <w:r>
              <w:rPr>
                <w:rFonts w:hint="eastAsia" w:ascii="宋体" w:hAnsi="宋体" w:cs="宋体"/>
                <w:b/>
                <w:color w:val="auto"/>
                <w:szCs w:val="21"/>
              </w:rPr>
              <w:t>100分</w:t>
            </w:r>
          </w:p>
        </w:tc>
      </w:tr>
    </w:tbl>
    <w:p>
      <w:pPr>
        <w:adjustRightInd w:val="0"/>
        <w:snapToGrid w:val="0"/>
        <w:spacing w:line="360" w:lineRule="auto"/>
        <w:jc w:val="left"/>
        <w:outlineLvl w:val="1"/>
        <w:rPr>
          <w:rFonts w:hint="eastAsia" w:ascii="黑体" w:hAnsi="宋体" w:eastAsia="黑体" w:cs="宋体"/>
          <w:color w:val="FF0000"/>
          <w:szCs w:val="21"/>
        </w:rPr>
      </w:pPr>
    </w:p>
    <w:p>
      <w:pPr>
        <w:rPr>
          <w:rFonts w:ascii="黑体" w:hAnsi="宋体" w:eastAsia="黑体" w:cs="宋体"/>
          <w:color w:val="FF0000"/>
          <w:sz w:val="28"/>
          <w:szCs w:val="28"/>
        </w:rPr>
      </w:pPr>
      <w:r>
        <w:rPr>
          <w:rFonts w:ascii="黑体" w:hAnsi="宋体" w:eastAsia="黑体" w:cs="宋体"/>
          <w:color w:val="FF0000"/>
          <w:sz w:val="28"/>
          <w:szCs w:val="28"/>
        </w:rPr>
        <w:br w:type="page"/>
      </w:r>
    </w:p>
    <w:bookmarkEnd w:id="6"/>
    <w:p>
      <w:pPr>
        <w:spacing w:before="156" w:beforeLines="50" w:after="156" w:afterLines="50" w:line="360" w:lineRule="auto"/>
        <w:jc w:val="center"/>
        <w:outlineLvl w:val="0"/>
      </w:pPr>
      <w:bookmarkStart w:id="7" w:name="_Toc435514849"/>
      <w:bookmarkStart w:id="8" w:name="_Toc435115054"/>
      <w:bookmarkStart w:id="9" w:name="_Toc532374033"/>
      <w:r>
        <w:rPr>
          <w:rFonts w:hint="eastAsia"/>
          <w:b/>
          <w:bCs/>
          <w:sz w:val="28"/>
          <w:szCs w:val="28"/>
        </w:rPr>
        <w:t>第</w:t>
      </w:r>
      <w:r>
        <w:rPr>
          <w:rFonts w:hint="eastAsia"/>
          <w:b/>
          <w:bCs/>
          <w:sz w:val="28"/>
          <w:szCs w:val="28"/>
          <w:lang w:eastAsia="zh-CN"/>
        </w:rPr>
        <w:t>三</w:t>
      </w:r>
      <w:r>
        <w:rPr>
          <w:rFonts w:hint="eastAsia"/>
          <w:b/>
          <w:bCs/>
          <w:sz w:val="28"/>
          <w:szCs w:val="28"/>
        </w:rPr>
        <w:t>章 用户需求书</w:t>
      </w:r>
      <w:bookmarkEnd w:id="7"/>
      <w:bookmarkEnd w:id="8"/>
      <w:bookmarkEnd w:id="9"/>
    </w:p>
    <w:p>
      <w:pPr>
        <w:snapToGrid w:val="0"/>
        <w:spacing w:line="360" w:lineRule="auto"/>
        <w:rPr>
          <w:rFonts w:ascii="宋体"/>
          <w:b/>
          <w:bCs/>
          <w:szCs w:val="20"/>
        </w:rPr>
      </w:pPr>
      <w:r>
        <w:rPr>
          <w:rFonts w:hint="eastAsia" w:ascii="宋体"/>
          <w:b/>
          <w:bCs/>
          <w:szCs w:val="20"/>
        </w:rPr>
        <w:t>说明：</w:t>
      </w:r>
    </w:p>
    <w:p>
      <w:pPr>
        <w:numPr>
          <w:ilvl w:val="0"/>
          <w:numId w:val="6"/>
        </w:numPr>
        <w:adjustRightInd w:val="0"/>
        <w:snapToGrid w:val="0"/>
        <w:spacing w:line="360" w:lineRule="auto"/>
        <w:rPr>
          <w:rFonts w:ascii="宋体"/>
          <w:b/>
          <w:bCs/>
          <w:color w:val="auto"/>
          <w:szCs w:val="20"/>
        </w:rPr>
      </w:pPr>
      <w:r>
        <w:rPr>
          <w:rFonts w:hint="eastAsia" w:ascii="宋体"/>
          <w:b/>
          <w:bCs/>
          <w:szCs w:val="20"/>
        </w:rPr>
        <w:t>投标人须对本项</w:t>
      </w:r>
      <w:r>
        <w:rPr>
          <w:rFonts w:hint="eastAsia" w:ascii="宋体"/>
          <w:b/>
          <w:bCs/>
          <w:color w:val="auto"/>
          <w:szCs w:val="20"/>
        </w:rPr>
        <w:t xml:space="preserve">目以包组为单位的服务进行整体响应，任何只对包组内其中一部分内容进行的响应都被视为无效响应。 </w:t>
      </w:r>
    </w:p>
    <w:p>
      <w:pPr>
        <w:numPr>
          <w:ilvl w:val="0"/>
          <w:numId w:val="6"/>
        </w:numPr>
        <w:adjustRightInd w:val="0"/>
        <w:snapToGrid w:val="0"/>
        <w:spacing w:line="360" w:lineRule="auto"/>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号条款为实质性条款，投标人如有任何一条负偏离则导致投标无效。</w:t>
      </w:r>
    </w:p>
    <w:tbl>
      <w:tblPr>
        <w:tblStyle w:val="16"/>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3189"/>
        <w:gridCol w:w="2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87" w:type="pct"/>
            <w:noWrap w:val="0"/>
            <w:vAlign w:val="center"/>
          </w:tcPr>
          <w:p>
            <w:pPr>
              <w:jc w:val="center"/>
              <w:rPr>
                <w:rFonts w:ascii="宋体"/>
                <w:b/>
                <w:bCs/>
                <w:color w:val="auto"/>
                <w:szCs w:val="20"/>
              </w:rPr>
            </w:pPr>
            <w:r>
              <w:rPr>
                <w:rFonts w:hint="eastAsia" w:ascii="宋体"/>
                <w:b/>
                <w:color w:val="auto"/>
                <w:szCs w:val="21"/>
                <w:lang w:eastAsia="zh-CN"/>
              </w:rPr>
              <w:t>采购内容</w:t>
            </w:r>
          </w:p>
        </w:tc>
        <w:tc>
          <w:tcPr>
            <w:tcW w:w="1697" w:type="pct"/>
            <w:noWrap w:val="0"/>
            <w:vAlign w:val="center"/>
          </w:tcPr>
          <w:p>
            <w:pPr>
              <w:jc w:val="center"/>
              <w:rPr>
                <w:rFonts w:ascii="宋体"/>
                <w:b/>
                <w:bCs/>
                <w:color w:val="auto"/>
                <w:szCs w:val="20"/>
              </w:rPr>
            </w:pPr>
            <w:r>
              <w:rPr>
                <w:rFonts w:hint="eastAsia" w:ascii="宋体"/>
                <w:b/>
                <w:color w:val="auto"/>
                <w:szCs w:val="21"/>
              </w:rPr>
              <w:t>供货期</w:t>
            </w:r>
          </w:p>
        </w:tc>
        <w:tc>
          <w:tcPr>
            <w:tcW w:w="1415" w:type="pct"/>
            <w:noWrap w:val="0"/>
            <w:vAlign w:val="center"/>
          </w:tcPr>
          <w:p>
            <w:pPr>
              <w:jc w:val="center"/>
              <w:rPr>
                <w:rFonts w:ascii="宋体"/>
                <w:b/>
                <w:bCs/>
                <w:color w:val="auto"/>
                <w:szCs w:val="20"/>
              </w:rPr>
            </w:pPr>
            <w:r>
              <w:rPr>
                <w:rFonts w:hint="eastAsia" w:ascii="宋体"/>
                <w:b/>
                <w:color w:val="auto"/>
                <w:szCs w:val="21"/>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87" w:type="pct"/>
            <w:noWrap w:val="0"/>
            <w:vAlign w:val="center"/>
          </w:tcPr>
          <w:p>
            <w:pPr>
              <w:jc w:val="center"/>
              <w:rPr>
                <w:rFonts w:hint="eastAsia" w:ascii="宋体" w:eastAsia="宋体"/>
                <w:bCs/>
                <w:color w:val="auto"/>
                <w:szCs w:val="20"/>
                <w:lang w:eastAsia="zh-CN"/>
              </w:rPr>
            </w:pPr>
            <w:r>
              <w:rPr>
                <w:rFonts w:hint="eastAsia" w:ascii="宋体"/>
                <w:bCs/>
                <w:color w:val="auto"/>
                <w:szCs w:val="21"/>
                <w:lang w:val="en-US" w:eastAsia="zh-CN"/>
              </w:rPr>
              <w:t>2025年元旦、春节节日慰问品采购</w:t>
            </w:r>
          </w:p>
        </w:tc>
        <w:tc>
          <w:tcPr>
            <w:tcW w:w="1697" w:type="pct"/>
            <w:noWrap w:val="0"/>
            <w:vAlign w:val="center"/>
          </w:tcPr>
          <w:p>
            <w:pPr>
              <w:pStyle w:val="26"/>
              <w:spacing w:line="240" w:lineRule="auto"/>
              <w:ind w:firstLine="120" w:firstLineChars="0"/>
              <w:rPr>
                <w:rFonts w:ascii="宋体"/>
                <w:bCs/>
                <w:color w:val="auto"/>
                <w:szCs w:val="20"/>
              </w:rPr>
            </w:pPr>
            <w:r>
              <w:rPr>
                <w:rFonts w:hint="eastAsia" w:ascii="宋体" w:hAnsi="宋体"/>
                <w:snapToGrid/>
                <w:color w:val="auto"/>
                <w:spacing w:val="0"/>
                <w:kern w:val="2"/>
                <w:sz w:val="21"/>
                <w:szCs w:val="21"/>
                <w:lang w:eastAsia="zh-CN"/>
              </w:rPr>
              <w:t>一次性采购</w:t>
            </w:r>
          </w:p>
        </w:tc>
        <w:tc>
          <w:tcPr>
            <w:tcW w:w="1415" w:type="pct"/>
            <w:noWrap w:val="0"/>
            <w:vAlign w:val="center"/>
          </w:tcPr>
          <w:p>
            <w:pPr>
              <w:pStyle w:val="26"/>
              <w:spacing w:line="240" w:lineRule="auto"/>
              <w:jc w:val="center"/>
              <w:rPr>
                <w:rFonts w:hint="eastAsia" w:ascii="宋体" w:eastAsia="宋体"/>
                <w:bCs/>
                <w:color w:val="auto"/>
                <w:szCs w:val="20"/>
                <w:lang w:val="en-US" w:eastAsia="zh-CN"/>
              </w:rPr>
            </w:pPr>
            <w:r>
              <w:rPr>
                <w:rFonts w:hint="eastAsia" w:ascii="宋体" w:hAnsi="宋体"/>
                <w:snapToGrid/>
                <w:color w:val="auto"/>
                <w:spacing w:val="0"/>
                <w:kern w:val="2"/>
                <w:sz w:val="21"/>
                <w:szCs w:val="21"/>
              </w:rPr>
              <w:t>人民币</w:t>
            </w:r>
            <w:r>
              <w:rPr>
                <w:rFonts w:hint="eastAsia" w:ascii="宋体" w:hAnsi="宋体"/>
                <w:snapToGrid/>
                <w:color w:val="auto"/>
                <w:spacing w:val="0"/>
                <w:kern w:val="2"/>
                <w:sz w:val="21"/>
                <w:szCs w:val="21"/>
                <w:lang w:val="en-US" w:eastAsia="zh-CN"/>
              </w:rPr>
              <w:t>27.2</w:t>
            </w:r>
            <w:r>
              <w:rPr>
                <w:rFonts w:hint="eastAsia" w:ascii="宋体" w:hAnsi="宋体"/>
                <w:snapToGrid/>
                <w:color w:val="auto"/>
                <w:spacing w:val="0"/>
                <w:kern w:val="2"/>
                <w:sz w:val="21"/>
                <w:szCs w:val="21"/>
              </w:rPr>
              <w:t>万</w:t>
            </w:r>
            <w:r>
              <w:rPr>
                <w:rFonts w:hint="eastAsia" w:ascii="宋体" w:hAnsi="宋体"/>
                <w:snapToGrid/>
                <w:color w:val="auto"/>
                <w:spacing w:val="0"/>
                <w:kern w:val="2"/>
                <w:sz w:val="21"/>
                <w:szCs w:val="21"/>
                <w:lang w:val="en-US" w:eastAsia="zh-CN"/>
              </w:rPr>
              <w:t>元</w:t>
            </w:r>
          </w:p>
        </w:tc>
      </w:tr>
    </w:tbl>
    <w:p>
      <w:pPr>
        <w:tabs>
          <w:tab w:val="left" w:pos="420"/>
        </w:tabs>
        <w:snapToGrid w:val="0"/>
        <w:spacing w:line="360" w:lineRule="auto"/>
        <w:rPr>
          <w:rFonts w:hint="eastAsia" w:ascii="宋体"/>
          <w:b/>
          <w:bCs/>
          <w:color w:val="FF0000"/>
          <w:szCs w:val="20"/>
        </w:rPr>
      </w:pPr>
    </w:p>
    <w:p>
      <w:pPr>
        <w:pStyle w:val="10"/>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right="0" w:rightChars="0"/>
        <w:jc w:val="both"/>
        <w:rPr>
          <w:rFonts w:hint="eastAsia" w:ascii="宋体" w:hAnsi="宋体" w:eastAsia="宋体" w:cs="宋体"/>
          <w:b/>
          <w:bCs/>
          <w:caps w:val="0"/>
          <w:snapToGrid/>
          <w:color w:val="auto"/>
          <w:spacing w:val="0"/>
          <w:kern w:val="0"/>
          <w:sz w:val="21"/>
          <w:szCs w:val="21"/>
          <w:lang w:eastAsia="zh-CN"/>
        </w:rPr>
      </w:pPr>
      <w:r>
        <w:rPr>
          <w:rFonts w:hint="eastAsia" w:ascii="宋体" w:hAnsi="宋体" w:eastAsia="宋体" w:cs="宋体"/>
          <w:b/>
          <w:bCs/>
          <w:caps w:val="0"/>
          <w:snapToGrid/>
          <w:color w:val="auto"/>
          <w:spacing w:val="0"/>
          <w:kern w:val="0"/>
          <w:sz w:val="21"/>
          <w:szCs w:val="21"/>
          <w:lang w:val="en-US" w:eastAsia="zh-CN"/>
        </w:rPr>
        <w:t>一、</w:t>
      </w:r>
      <w:r>
        <w:rPr>
          <w:rFonts w:hint="eastAsia" w:ascii="宋体" w:hAnsi="宋体" w:eastAsia="宋体" w:cs="宋体"/>
          <w:b/>
          <w:bCs/>
          <w:caps w:val="0"/>
          <w:snapToGrid/>
          <w:color w:val="auto"/>
          <w:spacing w:val="0"/>
          <w:kern w:val="0"/>
          <w:sz w:val="21"/>
          <w:szCs w:val="21"/>
        </w:rPr>
        <w:t>项目概况</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rPr>
        <w:t>本项目是广州市花都区第二人民医院工会</w:t>
      </w:r>
      <w:r>
        <w:rPr>
          <w:rFonts w:hint="eastAsia" w:ascii="宋体" w:hAnsi="宋体" w:eastAsia="宋体" w:cs="宋体"/>
          <w:caps w:val="0"/>
          <w:snapToGrid/>
          <w:color w:val="auto"/>
          <w:spacing w:val="0"/>
          <w:kern w:val="0"/>
          <w:sz w:val="21"/>
          <w:szCs w:val="21"/>
          <w:lang w:val="en-US" w:eastAsia="zh-CN"/>
        </w:rPr>
        <w:t>2025年节日慰问品采购</w:t>
      </w:r>
      <w:r>
        <w:rPr>
          <w:rFonts w:hint="eastAsia" w:ascii="宋体" w:hAnsi="宋体" w:eastAsia="宋体" w:cs="宋体"/>
          <w:caps w:val="0"/>
          <w:snapToGrid/>
          <w:color w:val="auto"/>
          <w:spacing w:val="0"/>
          <w:kern w:val="0"/>
          <w:sz w:val="21"/>
          <w:szCs w:val="21"/>
          <w:lang w:eastAsia="zh-CN"/>
        </w:rPr>
        <w:t>，主要对应的节日是</w:t>
      </w:r>
      <w:r>
        <w:rPr>
          <w:rFonts w:hint="eastAsia" w:ascii="宋体" w:hAnsi="宋体" w:eastAsia="宋体" w:cs="宋体"/>
          <w:caps w:val="0"/>
          <w:snapToGrid/>
          <w:color w:val="auto"/>
          <w:spacing w:val="0"/>
          <w:kern w:val="0"/>
          <w:sz w:val="21"/>
          <w:szCs w:val="21"/>
          <w:lang w:val="en-US" w:eastAsia="zh-CN"/>
        </w:rPr>
        <w:t>2025年</w:t>
      </w:r>
      <w:r>
        <w:rPr>
          <w:rFonts w:hint="eastAsia" w:ascii="宋体" w:hAnsi="宋体" w:eastAsia="宋体" w:cs="宋体"/>
          <w:caps w:val="0"/>
          <w:snapToGrid/>
          <w:color w:val="auto"/>
          <w:spacing w:val="0"/>
          <w:kern w:val="0"/>
          <w:sz w:val="21"/>
          <w:szCs w:val="21"/>
          <w:lang w:eastAsia="zh-CN"/>
        </w:rPr>
        <w:t>元旦、春节所需的节日</w:t>
      </w:r>
      <w:r>
        <w:rPr>
          <w:rFonts w:hint="eastAsia" w:ascii="宋体" w:hAnsi="宋体" w:eastAsia="宋体" w:cs="宋体"/>
          <w:caps w:val="0"/>
          <w:snapToGrid/>
          <w:color w:val="auto"/>
          <w:spacing w:val="0"/>
          <w:kern w:val="0"/>
          <w:sz w:val="21"/>
          <w:szCs w:val="21"/>
        </w:rPr>
        <w:t>慰问品,采购的具体数量和品种根据具体需求而定</w:t>
      </w:r>
      <w:r>
        <w:rPr>
          <w:rFonts w:hint="eastAsia" w:ascii="宋体" w:hAnsi="宋体" w:eastAsia="宋体" w:cs="宋体"/>
          <w:caps w:val="0"/>
          <w:snapToGrid/>
          <w:color w:val="auto"/>
          <w:spacing w:val="0"/>
          <w:kern w:val="0"/>
          <w:sz w:val="21"/>
          <w:szCs w:val="21"/>
          <w:lang w:eastAsia="zh-CN"/>
        </w:rPr>
        <w:t>，按实结算</w:t>
      </w:r>
      <w:r>
        <w:rPr>
          <w:rFonts w:hint="eastAsia" w:ascii="宋体" w:hAnsi="宋体" w:eastAsia="宋体" w:cs="宋体"/>
          <w:caps w:val="0"/>
          <w:snapToGrid/>
          <w:color w:val="auto"/>
          <w:spacing w:val="0"/>
          <w:kern w:val="0"/>
          <w:sz w:val="21"/>
          <w:szCs w:val="21"/>
        </w:rPr>
        <w:t>。</w:t>
      </w:r>
    </w:p>
    <w:p>
      <w:pPr>
        <w:pStyle w:val="10"/>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right="0" w:rightChars="0"/>
        <w:jc w:val="both"/>
        <w:rPr>
          <w:rFonts w:hint="eastAsia" w:ascii="宋体" w:hAnsi="宋体" w:eastAsia="宋体" w:cs="宋体"/>
          <w:b/>
          <w:caps w:val="0"/>
          <w:snapToGrid/>
          <w:color w:val="auto"/>
          <w:spacing w:val="0"/>
          <w:kern w:val="0"/>
          <w:sz w:val="21"/>
          <w:szCs w:val="21"/>
        </w:rPr>
      </w:pPr>
      <w:r>
        <w:rPr>
          <w:rFonts w:hint="eastAsia" w:ascii="宋体" w:hAnsi="宋体" w:eastAsia="宋体" w:cs="宋体"/>
          <w:b/>
          <w:caps w:val="0"/>
          <w:snapToGrid/>
          <w:color w:val="auto"/>
          <w:spacing w:val="0"/>
          <w:kern w:val="0"/>
          <w:sz w:val="21"/>
          <w:szCs w:val="21"/>
          <w:lang w:val="en-US" w:eastAsia="zh-CN"/>
        </w:rPr>
        <w:t>二、</w:t>
      </w:r>
      <w:r>
        <w:rPr>
          <w:rFonts w:hint="eastAsia" w:ascii="宋体" w:hAnsi="宋体" w:eastAsia="宋体" w:cs="宋体"/>
          <w:b/>
          <w:caps w:val="0"/>
          <w:snapToGrid/>
          <w:color w:val="auto"/>
          <w:spacing w:val="0"/>
          <w:kern w:val="0"/>
          <w:sz w:val="21"/>
          <w:szCs w:val="21"/>
          <w:lang w:eastAsia="zh-CN"/>
        </w:rPr>
        <w:t>总体</w:t>
      </w:r>
      <w:r>
        <w:rPr>
          <w:rFonts w:hint="eastAsia" w:ascii="宋体" w:hAnsi="宋体" w:eastAsia="宋体" w:cs="宋体"/>
          <w:b/>
          <w:caps w:val="0"/>
          <w:snapToGrid/>
          <w:color w:val="auto"/>
          <w:spacing w:val="0"/>
          <w:kern w:val="0"/>
          <w:sz w:val="21"/>
          <w:szCs w:val="21"/>
        </w:rPr>
        <w:t>要求</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eastAsia="zh-CN"/>
        </w:rPr>
      </w:pPr>
      <w:r>
        <w:rPr>
          <w:rFonts w:hint="eastAsia" w:ascii="宋体" w:hAnsi="宋体" w:eastAsia="宋体" w:cs="宋体"/>
          <w:caps w:val="0"/>
          <w:snapToGrid/>
          <w:color w:val="auto"/>
          <w:spacing w:val="0"/>
          <w:kern w:val="0"/>
          <w:sz w:val="21"/>
          <w:szCs w:val="21"/>
          <w:lang w:val="en-US" w:eastAsia="zh-CN"/>
        </w:rPr>
        <w:t>1、</w:t>
      </w:r>
      <w:r>
        <w:rPr>
          <w:rFonts w:hint="eastAsia" w:ascii="宋体" w:hAnsi="宋体" w:eastAsia="宋体" w:cs="宋体"/>
          <w:caps w:val="0"/>
          <w:snapToGrid/>
          <w:color w:val="auto"/>
          <w:spacing w:val="0"/>
          <w:kern w:val="0"/>
          <w:sz w:val="21"/>
          <w:szCs w:val="21"/>
        </w:rPr>
        <w:t>★因政策要求，</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无条件支持并协助</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完成购买</w:t>
      </w:r>
      <w:r>
        <w:rPr>
          <w:rFonts w:hint="eastAsia" w:ascii="宋体" w:hAnsi="宋体" w:eastAsia="宋体" w:cs="宋体"/>
          <w:caps w:val="0"/>
          <w:snapToGrid/>
          <w:color w:val="auto"/>
          <w:spacing w:val="0"/>
          <w:kern w:val="0"/>
          <w:sz w:val="21"/>
          <w:szCs w:val="21"/>
          <w:lang w:val="en-US" w:eastAsia="zh-CN"/>
        </w:rPr>
        <w:t>脱贫</w:t>
      </w:r>
      <w:r>
        <w:rPr>
          <w:rFonts w:hint="eastAsia" w:ascii="宋体" w:hAnsi="宋体" w:eastAsia="宋体" w:cs="宋体"/>
          <w:caps w:val="0"/>
          <w:snapToGrid/>
          <w:color w:val="auto"/>
          <w:spacing w:val="0"/>
          <w:kern w:val="0"/>
          <w:sz w:val="21"/>
          <w:szCs w:val="21"/>
        </w:rPr>
        <w:t>地区农副产品的任务。</w:t>
      </w:r>
      <w:r>
        <w:rPr>
          <w:rFonts w:hint="eastAsia" w:ascii="宋体" w:hAnsi="宋体" w:eastAsia="宋体" w:cs="宋体"/>
          <w:caps w:val="0"/>
          <w:snapToGrid/>
          <w:color w:val="auto"/>
          <w:spacing w:val="0"/>
          <w:kern w:val="0"/>
          <w:sz w:val="21"/>
          <w:szCs w:val="21"/>
          <w:lang w:eastAsia="zh-CN"/>
        </w:rPr>
        <w:t>（提供承诺）</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中标人根据招标人确定的货物品种、数量提供相关货物。</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所供的食品必须符合“中华人民共和国食品卫生法”要求以及用品需符合国家相关质检要求标准，并均能提供相应批次的合格检验证明。保证无异味、无霉烂变质，如不符合质量标准，必须退货并承担违约责任。</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中标人必须负责中标货物的运输、质量检测等工作，所产生的费用由中标人负责。</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中标人不得将中标项目转包、分包，否则招标人有权单方终止合同,由此产生的一切经济损失由中标人自行承担。</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由于招标人工作的特殊性，中标人应做好本单位工作人员的教育工作，遵守招标人各项规定。</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中标人不得随意变更供应商品，应严格按招标人的要求进行配送，如因市场流通问题确实需要变更的，应提前向招标人申请。</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招标人按合同对商品进行认真验收，对不符合规格要求的商品，中标人必须无条件退货；中标人未能履行招标文件和合同所定事项, 或供应不合格的、假冒伪劣、以次充好的商品，招标人退货后将记录在案，并对中标人予以处罚，除要承担因此产生的一切损失和费用外，情节严重的可取消其供应资格。</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因非招标人的人为原因而出现产品质量问题，由中标人负责免费包换或包退，并承担因此而产生的一切费用。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中标人须开具国家正式发票。中标人按供应商品的销售额开具发票。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val="en-US" w:eastAsia="zh-CN"/>
        </w:rPr>
      </w:pPr>
      <w:r>
        <w:rPr>
          <w:rFonts w:hint="eastAsia" w:ascii="宋体" w:hAnsi="宋体" w:eastAsia="宋体" w:cs="宋体"/>
          <w:caps w:val="0"/>
          <w:snapToGrid/>
          <w:color w:val="auto"/>
          <w:spacing w:val="0"/>
          <w:kern w:val="0"/>
          <w:sz w:val="21"/>
          <w:szCs w:val="21"/>
          <w:lang w:val="en-US" w:eastAsia="zh-CN"/>
        </w:rPr>
        <w:t>★投标人应具有有效期内的《食品生产许可证》（提供证书复印件）或食品经营许可备案等证明材料。（提供备案承诺或备案证明材料）。</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right="0" w:rightChars="0" w:firstLine="420" w:firstLineChars="200"/>
        <w:textAlignment w:val="auto"/>
        <w:rPr>
          <w:rFonts w:hint="default" w:ascii="宋体" w:hAnsi="宋体" w:eastAsia="宋体" w:cs="宋体"/>
          <w:caps w:val="0"/>
          <w:snapToGrid/>
          <w:color w:val="auto"/>
          <w:spacing w:val="0"/>
          <w:kern w:val="0"/>
          <w:sz w:val="21"/>
          <w:szCs w:val="21"/>
          <w:lang w:val="en-US" w:eastAsia="zh-CN"/>
        </w:rPr>
      </w:pPr>
      <w:r>
        <w:rPr>
          <w:rFonts w:hint="eastAsia" w:ascii="宋体" w:hAnsi="宋体" w:cs="宋体"/>
          <w:caps w:val="0"/>
          <w:snapToGrid/>
          <w:color w:val="auto"/>
          <w:spacing w:val="0"/>
          <w:kern w:val="0"/>
          <w:sz w:val="21"/>
          <w:szCs w:val="21"/>
          <w:lang w:val="en-US" w:eastAsia="zh-CN"/>
        </w:rPr>
        <w:t>采购人提交给中标人的供货单，原则上中标人不得以货物短缺的理由更换货品。如遇紧急情况并经甲方书面同意需要临时更换货品，所换货品需大于或等于原货物价值。</w:t>
      </w:r>
    </w:p>
    <w:p>
      <w:pPr>
        <w:pStyle w:val="10"/>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right="0" w:rightChars="0"/>
        <w:jc w:val="both"/>
        <w:rPr>
          <w:rFonts w:hint="eastAsia" w:ascii="宋体" w:hAnsi="宋体" w:eastAsia="宋体" w:cs="宋体"/>
          <w:b/>
          <w:caps w:val="0"/>
          <w:snapToGrid/>
          <w:color w:val="auto"/>
          <w:spacing w:val="0"/>
          <w:kern w:val="0"/>
          <w:sz w:val="21"/>
          <w:szCs w:val="21"/>
          <w:lang w:eastAsia="zh-CN"/>
        </w:rPr>
      </w:pPr>
      <w:r>
        <w:rPr>
          <w:rFonts w:hint="eastAsia" w:ascii="宋体" w:hAnsi="宋体" w:eastAsia="宋体" w:cs="宋体"/>
          <w:b/>
          <w:caps w:val="0"/>
          <w:snapToGrid/>
          <w:color w:val="auto"/>
          <w:spacing w:val="0"/>
          <w:kern w:val="0"/>
          <w:sz w:val="21"/>
          <w:szCs w:val="21"/>
          <w:lang w:val="en-US" w:eastAsia="zh-CN"/>
        </w:rPr>
        <w:t>三、具体配送的节日及人员标准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172"/>
        <w:gridCol w:w="1780"/>
        <w:gridCol w:w="17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序号</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节日</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预计人数</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节日标准</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（元/人）</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rPr>
                <w:rFonts w:hint="eastAsia" w:ascii="宋体" w:hAnsi="宋体" w:eastAsia="宋体" w:cs="宋体"/>
                <w:b/>
                <w:caps w:val="0"/>
                <w:snapToGrid/>
                <w:color w:val="auto"/>
                <w:spacing w:val="0"/>
                <w:kern w:val="0"/>
                <w:sz w:val="21"/>
                <w:szCs w:val="21"/>
                <w:vertAlign w:val="baseline"/>
                <w:lang w:val="en-US" w:eastAsia="zh-CN"/>
              </w:rPr>
            </w:pPr>
            <w:r>
              <w:rPr>
                <w:rFonts w:hint="eastAsia" w:ascii="宋体" w:hAnsi="宋体" w:eastAsia="宋体" w:cs="宋体"/>
                <w:b/>
                <w:caps w:val="0"/>
                <w:snapToGrid/>
                <w:color w:val="auto"/>
                <w:spacing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8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r>
              <w:rPr>
                <w:rFonts w:hint="eastAsia" w:ascii="宋体" w:hAnsi="宋体" w:eastAsia="宋体" w:cs="宋体"/>
                <w:b w:val="0"/>
                <w:bCs/>
                <w:caps w:val="0"/>
                <w:snapToGrid/>
                <w:color w:val="auto"/>
                <w:spacing w:val="0"/>
                <w:kern w:val="0"/>
                <w:sz w:val="21"/>
                <w:szCs w:val="21"/>
                <w:vertAlign w:val="baseline"/>
                <w:lang w:val="en-US" w:eastAsia="zh-CN"/>
              </w:rPr>
              <w:t>1</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r>
              <w:rPr>
                <w:rFonts w:hint="eastAsia" w:ascii="宋体" w:hAnsi="宋体" w:eastAsia="宋体" w:cs="宋体"/>
                <w:b w:val="0"/>
                <w:bCs/>
                <w:caps w:val="0"/>
                <w:snapToGrid/>
                <w:color w:val="auto"/>
                <w:spacing w:val="0"/>
                <w:kern w:val="0"/>
                <w:sz w:val="21"/>
                <w:szCs w:val="21"/>
                <w:vertAlign w:val="baseline"/>
                <w:lang w:val="en-US" w:eastAsia="zh-CN"/>
              </w:rPr>
              <w:t>元旦</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highlight w:val="none"/>
                <w:vertAlign w:val="baseline"/>
                <w:lang w:val="en-US" w:eastAsia="zh-CN"/>
              </w:rPr>
            </w:pPr>
            <w:r>
              <w:rPr>
                <w:rFonts w:hint="eastAsia" w:ascii="宋体" w:hAnsi="宋体" w:eastAsia="宋体" w:cs="宋体"/>
                <w:b w:val="0"/>
                <w:bCs/>
                <w:caps w:val="0"/>
                <w:snapToGrid/>
                <w:color w:val="auto"/>
                <w:spacing w:val="0"/>
                <w:kern w:val="0"/>
                <w:sz w:val="21"/>
                <w:szCs w:val="21"/>
                <w:highlight w:val="none"/>
                <w:vertAlign w:val="baseline"/>
                <w:lang w:val="en-US" w:eastAsia="zh-CN"/>
              </w:rPr>
              <w:t>680</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highlight w:val="none"/>
                <w:vertAlign w:val="baseline"/>
                <w:lang w:val="en-US" w:eastAsia="zh-CN"/>
              </w:rPr>
            </w:pPr>
            <w:r>
              <w:rPr>
                <w:rFonts w:hint="eastAsia" w:ascii="宋体" w:hAnsi="宋体" w:eastAsia="宋体" w:cs="宋体"/>
                <w:b w:val="0"/>
                <w:bCs/>
                <w:caps w:val="0"/>
                <w:snapToGrid/>
                <w:color w:val="auto"/>
                <w:spacing w:val="0"/>
                <w:kern w:val="0"/>
                <w:sz w:val="21"/>
                <w:szCs w:val="21"/>
                <w:highlight w:val="none"/>
                <w:vertAlign w:val="baseline"/>
                <w:lang w:val="en-US" w:eastAsia="zh-CN"/>
              </w:rPr>
              <w:t>100</w:t>
            </w:r>
          </w:p>
        </w:tc>
        <w:tc>
          <w:tcPr>
            <w:tcW w:w="17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r>
              <w:rPr>
                <w:rFonts w:hint="eastAsia" w:ascii="宋体" w:hAnsi="宋体" w:eastAsia="宋体" w:cs="宋体"/>
                <w:b w:val="0"/>
                <w:bCs/>
                <w:caps w:val="0"/>
                <w:snapToGrid/>
                <w:color w:val="auto"/>
                <w:spacing w:val="0"/>
                <w:kern w:val="0"/>
                <w:sz w:val="21"/>
                <w:szCs w:val="21"/>
                <w:vertAlign w:val="baseline"/>
                <w:lang w:val="en-US" w:eastAsia="zh-CN"/>
              </w:rPr>
              <w:t>节日慰问品以粮油、食品、生活用品、农副产品的搭配为主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r>
              <w:rPr>
                <w:rFonts w:hint="eastAsia" w:ascii="宋体" w:hAnsi="宋体" w:eastAsia="宋体" w:cs="宋体"/>
                <w:b w:val="0"/>
                <w:bCs/>
                <w:caps w:val="0"/>
                <w:snapToGrid/>
                <w:color w:val="auto"/>
                <w:spacing w:val="0"/>
                <w:kern w:val="0"/>
                <w:sz w:val="21"/>
                <w:szCs w:val="21"/>
                <w:vertAlign w:val="baseline"/>
                <w:lang w:val="en-US" w:eastAsia="zh-CN"/>
              </w:rPr>
              <w:t>2</w:t>
            </w:r>
          </w:p>
        </w:tc>
        <w:tc>
          <w:tcPr>
            <w:tcW w:w="21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r>
              <w:rPr>
                <w:rFonts w:hint="eastAsia" w:ascii="宋体" w:hAnsi="宋体" w:eastAsia="宋体" w:cs="宋体"/>
                <w:b w:val="0"/>
                <w:bCs/>
                <w:caps w:val="0"/>
                <w:snapToGrid/>
                <w:color w:val="auto"/>
                <w:spacing w:val="0"/>
                <w:kern w:val="0"/>
                <w:sz w:val="21"/>
                <w:szCs w:val="21"/>
                <w:vertAlign w:val="baseline"/>
                <w:lang w:val="en-US" w:eastAsia="zh-CN"/>
              </w:rPr>
              <w:t>春节</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highlight w:val="none"/>
                <w:vertAlign w:val="baseline"/>
                <w:lang w:val="en-US" w:eastAsia="zh-CN"/>
              </w:rPr>
            </w:pPr>
            <w:r>
              <w:rPr>
                <w:rFonts w:hint="eastAsia" w:ascii="宋体" w:hAnsi="宋体" w:eastAsia="宋体" w:cs="宋体"/>
                <w:b w:val="0"/>
                <w:bCs/>
                <w:caps w:val="0"/>
                <w:snapToGrid/>
                <w:color w:val="auto"/>
                <w:spacing w:val="0"/>
                <w:kern w:val="0"/>
                <w:sz w:val="21"/>
                <w:szCs w:val="21"/>
                <w:highlight w:val="none"/>
                <w:vertAlign w:val="baseline"/>
                <w:lang w:val="en-US" w:eastAsia="zh-CN"/>
              </w:rPr>
              <w:t>680</w:t>
            </w:r>
          </w:p>
        </w:tc>
        <w:tc>
          <w:tcPr>
            <w:tcW w:w="178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highlight w:val="none"/>
                <w:vertAlign w:val="baseline"/>
                <w:lang w:val="en-US" w:eastAsia="zh-CN"/>
              </w:rPr>
            </w:pPr>
            <w:r>
              <w:rPr>
                <w:rFonts w:hint="eastAsia" w:ascii="宋体" w:hAnsi="宋体" w:eastAsia="宋体" w:cs="宋体"/>
                <w:b w:val="0"/>
                <w:bCs/>
                <w:caps w:val="0"/>
                <w:snapToGrid/>
                <w:color w:val="auto"/>
                <w:spacing w:val="0"/>
                <w:kern w:val="0"/>
                <w:sz w:val="21"/>
                <w:szCs w:val="21"/>
                <w:highlight w:val="none"/>
                <w:vertAlign w:val="baseline"/>
                <w:lang w:val="en-US" w:eastAsia="zh-CN"/>
              </w:rPr>
              <w:t>300</w:t>
            </w:r>
          </w:p>
        </w:tc>
        <w:tc>
          <w:tcPr>
            <w:tcW w:w="17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caps w:val="0"/>
                <w:snapToGrid/>
                <w:color w:val="auto"/>
                <w:spacing w:val="0"/>
                <w:kern w:val="0"/>
                <w:sz w:val="21"/>
                <w:szCs w:val="21"/>
                <w:vertAlign w:val="baseline"/>
                <w:lang w:val="en-US" w:eastAsia="zh-CN"/>
              </w:rPr>
            </w:pPr>
          </w:p>
        </w:tc>
      </w:tr>
    </w:tbl>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right="0" w:rightChars="0"/>
        <w:rPr>
          <w:rFonts w:hint="eastAsia" w:ascii="宋体" w:hAnsi="宋体" w:eastAsia="宋体" w:cs="宋体"/>
          <w:b/>
          <w:caps w:val="0"/>
          <w:snapToGrid/>
          <w:color w:val="auto"/>
          <w:spacing w:val="0"/>
          <w:kern w:val="0"/>
          <w:sz w:val="21"/>
          <w:szCs w:val="21"/>
          <w:lang w:val="en-US" w:eastAsia="zh-CN"/>
        </w:rPr>
      </w:pPr>
      <w:r>
        <w:rPr>
          <w:rFonts w:hint="eastAsia" w:ascii="宋体" w:hAnsi="宋体" w:eastAsia="宋体" w:cs="宋体"/>
          <w:b/>
          <w:caps w:val="0"/>
          <w:snapToGrid/>
          <w:color w:val="auto"/>
          <w:spacing w:val="0"/>
          <w:kern w:val="0"/>
          <w:sz w:val="21"/>
          <w:szCs w:val="21"/>
          <w:lang w:val="en-US" w:eastAsia="zh-CN"/>
        </w:rPr>
        <w:t>报价要求及定价方式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rPr>
          <w:rFonts w:hint="eastAsia" w:ascii="宋体" w:hAnsi="宋体" w:eastAsia="宋体" w:cs="宋体"/>
          <w:color w:val="auto"/>
          <w:sz w:val="21"/>
          <w:szCs w:val="21"/>
        </w:rPr>
      </w:pPr>
      <w:r>
        <w:rPr>
          <w:rFonts w:hint="eastAsia" w:ascii="宋体" w:hAnsi="宋体" w:eastAsia="宋体" w:cs="宋体"/>
          <w:b w:val="0"/>
          <w:bCs/>
          <w:caps w:val="0"/>
          <w:snapToGrid/>
          <w:color w:val="auto"/>
          <w:spacing w:val="0"/>
          <w:kern w:val="0"/>
          <w:sz w:val="21"/>
          <w:szCs w:val="21"/>
          <w:lang w:val="en-US" w:eastAsia="zh-CN"/>
        </w:rPr>
        <w:t>1、各类产品的基准价以</w:t>
      </w:r>
      <w:r>
        <w:rPr>
          <w:rFonts w:hint="eastAsia" w:ascii="宋体" w:hAnsi="宋体" w:cs="宋体"/>
          <w:b w:val="0"/>
          <w:bCs/>
          <w:caps w:val="0"/>
          <w:snapToGrid/>
          <w:color w:val="auto"/>
          <w:spacing w:val="0"/>
          <w:kern w:val="0"/>
          <w:sz w:val="21"/>
          <w:szCs w:val="21"/>
          <w:lang w:val="en-US" w:eastAsia="zh-CN"/>
        </w:rPr>
        <w:t>京东自营或</w:t>
      </w:r>
      <w:r>
        <w:rPr>
          <w:rFonts w:hint="eastAsia" w:ascii="宋体" w:hAnsi="宋体" w:eastAsia="宋体" w:cs="宋体"/>
          <w:b w:val="0"/>
          <w:bCs/>
          <w:caps w:val="0"/>
          <w:snapToGrid/>
          <w:color w:val="auto"/>
          <w:spacing w:val="0"/>
          <w:kern w:val="0"/>
          <w:sz w:val="21"/>
          <w:szCs w:val="21"/>
          <w:lang w:val="en-US" w:eastAsia="zh-CN"/>
        </w:rPr>
        <w:t>京东超市上的同类产品价格作为基准价，</w:t>
      </w:r>
      <w:r>
        <w:rPr>
          <w:rFonts w:hint="eastAsia" w:asciiTheme="majorEastAsia" w:hAnsiTheme="majorEastAsia" w:eastAsiaTheme="majorEastAsia" w:cstheme="majorEastAsia"/>
          <w:b w:val="0"/>
          <w:color w:val="auto"/>
          <w:sz w:val="21"/>
          <w:szCs w:val="21"/>
          <w:lang w:val="en-US" w:eastAsia="zh-CN"/>
        </w:rPr>
        <w:t>属于“政府采购贫困地区农副产品网络销售平台”（即“国家832扶贫平台”）采购的农副产品按照“国家832扶贫平台”上公示的价格作为基准价。</w:t>
      </w:r>
      <w:r>
        <w:rPr>
          <w:rFonts w:hint="eastAsia" w:ascii="宋体" w:hAnsi="宋体" w:eastAsia="宋体" w:cs="宋体"/>
          <w:b w:val="0"/>
          <w:bCs/>
          <w:caps w:val="0"/>
          <w:snapToGrid/>
          <w:color w:val="auto"/>
          <w:spacing w:val="0"/>
          <w:kern w:val="0"/>
          <w:sz w:val="21"/>
          <w:szCs w:val="21"/>
          <w:lang w:val="en-US" w:eastAsia="zh-CN"/>
        </w:rPr>
        <w:t>供应商针对基准价报出统一的折扣率，</w:t>
      </w:r>
      <w:r>
        <w:rPr>
          <w:rFonts w:hint="eastAsia" w:ascii="宋体" w:hAnsi="宋体" w:eastAsia="宋体" w:cs="宋体"/>
          <w:color w:val="auto"/>
          <w:sz w:val="21"/>
          <w:szCs w:val="21"/>
        </w:rPr>
        <w:t>报价范围在（</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唯一的</w:t>
      </w:r>
      <w:r>
        <w:rPr>
          <w:rFonts w:hint="eastAsia" w:ascii="宋体" w:hAnsi="宋体" w:eastAsia="宋体" w:cs="宋体"/>
          <w:color w:val="auto"/>
          <w:sz w:val="21"/>
          <w:szCs w:val="21"/>
        </w:rPr>
        <w:t>固定值</w:t>
      </w:r>
      <w:r>
        <w:rPr>
          <w:rFonts w:hint="eastAsia" w:ascii="宋体" w:hAnsi="宋体" w:eastAsia="宋体" w:cs="宋体"/>
          <w:color w:val="auto"/>
          <w:sz w:val="21"/>
          <w:szCs w:val="21"/>
          <w:lang w:eastAsia="zh-CN"/>
        </w:rPr>
        <w:t>（如</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，负数或区间值报价均不符合报价要求，例如：-10%、10%-15%区间报价等情况均作无效报价处理。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rPr>
          <w:rFonts w:hint="eastAsia" w:ascii="宋体" w:hAnsi="宋体" w:eastAsia="宋体" w:cs="宋体"/>
          <w:b w:val="0"/>
          <w:bCs/>
          <w:caps w:val="0"/>
          <w:snapToGrid/>
          <w:color w:val="auto"/>
          <w:spacing w:val="0"/>
          <w:kern w:val="0"/>
          <w:sz w:val="21"/>
          <w:szCs w:val="21"/>
          <w:lang w:val="en-US" w:eastAsia="zh-CN"/>
        </w:rPr>
      </w:pPr>
      <w:r>
        <w:rPr>
          <w:rFonts w:hint="eastAsia" w:ascii="宋体" w:hAnsi="宋体" w:eastAsia="宋体" w:cs="宋体"/>
          <w:b w:val="0"/>
          <w:bCs/>
          <w:caps w:val="0"/>
          <w:snapToGrid/>
          <w:color w:val="auto"/>
          <w:spacing w:val="0"/>
          <w:kern w:val="0"/>
          <w:sz w:val="21"/>
          <w:szCs w:val="21"/>
          <w:lang w:val="en-US" w:eastAsia="zh-CN"/>
        </w:rPr>
        <w:t>2、京东自营或京东超市上没有的产品，可双方协定价格，参考范围包括并不限于线上</w:t>
      </w:r>
      <w:r>
        <w:rPr>
          <w:rFonts w:hint="eastAsia" w:ascii="宋体" w:hAnsi="宋体" w:eastAsia="宋体" w:cs="宋体"/>
          <w:b w:val="0"/>
          <w:bCs/>
          <w:caps w:val="0"/>
          <w:snapToGrid/>
          <w:color w:val="auto"/>
          <w:spacing w:val="0"/>
          <w:kern w:val="0"/>
          <w:sz w:val="21"/>
          <w:szCs w:val="21"/>
          <w:highlight w:val="yellow"/>
          <w:lang w:val="en-US" w:eastAsia="zh-CN"/>
        </w:rPr>
        <w:t>商超</w:t>
      </w:r>
      <w:r>
        <w:rPr>
          <w:rFonts w:hint="eastAsia" w:ascii="宋体" w:hAnsi="宋体" w:eastAsia="宋体" w:cs="宋体"/>
          <w:b w:val="0"/>
          <w:bCs/>
          <w:caps w:val="0"/>
          <w:snapToGrid/>
          <w:color w:val="auto"/>
          <w:spacing w:val="0"/>
          <w:kern w:val="0"/>
          <w:sz w:val="21"/>
          <w:szCs w:val="21"/>
          <w:lang w:val="en-US" w:eastAsia="zh-CN"/>
        </w:rPr>
        <w:t>和线下实体店的价格，中标供应商价格若高于市场平均价，招标人有权从第三方购买。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rPr>
          <w:rFonts w:hint="eastAsia" w:ascii="宋体" w:hAnsi="宋体" w:eastAsia="宋体" w:cs="宋体"/>
          <w:b w:val="0"/>
          <w:bCs/>
          <w:caps w:val="0"/>
          <w:snapToGrid/>
          <w:color w:val="auto"/>
          <w:spacing w:val="0"/>
          <w:kern w:val="0"/>
          <w:sz w:val="21"/>
          <w:szCs w:val="21"/>
          <w:lang w:val="en-US" w:eastAsia="zh-CN"/>
        </w:rPr>
      </w:pPr>
      <w:r>
        <w:rPr>
          <w:rFonts w:hint="eastAsia" w:ascii="宋体" w:hAnsi="宋体" w:cs="宋体"/>
          <w:b w:val="0"/>
          <w:bCs/>
          <w:caps w:val="0"/>
          <w:snapToGrid/>
          <w:color w:val="auto"/>
          <w:spacing w:val="0"/>
          <w:kern w:val="0"/>
          <w:sz w:val="21"/>
          <w:szCs w:val="21"/>
          <w:lang w:val="en-US" w:eastAsia="zh-CN"/>
        </w:rPr>
        <w:t>3、</w:t>
      </w:r>
      <w:r>
        <w:rPr>
          <w:rFonts w:hint="eastAsia" w:ascii="宋体" w:hAnsi="宋体" w:eastAsia="宋体" w:cs="宋体"/>
          <w:b w:val="0"/>
          <w:bCs/>
          <w:caps w:val="0"/>
          <w:snapToGrid/>
          <w:color w:val="auto"/>
          <w:spacing w:val="0"/>
          <w:kern w:val="0"/>
          <w:sz w:val="21"/>
          <w:szCs w:val="21"/>
          <w:lang w:val="en-US" w:eastAsia="zh-CN"/>
        </w:rPr>
        <w:t>报价均包含货物加工、检测、包装、仓储、送货、质保期保障、税费等一切支出。</w:t>
      </w:r>
    </w:p>
    <w:p>
      <w:pPr>
        <w:keepNext w:val="0"/>
        <w:keepLines w:val="0"/>
        <w:pageBreakBefore w:val="0"/>
        <w:widowControl/>
        <w:kinsoku/>
        <w:wordWrap/>
        <w:overflowPunct/>
        <w:topLinePunct w:val="0"/>
        <w:autoSpaceDE/>
        <w:autoSpaceDN/>
        <w:bidi w:val="0"/>
        <w:adjustRightInd/>
        <w:snapToGrid/>
        <w:spacing w:line="360" w:lineRule="auto"/>
        <w:ind w:left="0" w:right="0" w:rightChars="0"/>
        <w:rPr>
          <w:rFonts w:hint="eastAsia" w:ascii="宋体" w:hAnsi="宋体" w:eastAsia="宋体" w:cs="宋体"/>
          <w:b/>
          <w:caps w:val="0"/>
          <w:snapToGrid/>
          <w:color w:val="auto"/>
          <w:spacing w:val="0"/>
          <w:kern w:val="0"/>
          <w:sz w:val="21"/>
          <w:szCs w:val="21"/>
        </w:rPr>
      </w:pPr>
      <w:r>
        <w:rPr>
          <w:rFonts w:hint="eastAsia" w:ascii="宋体" w:hAnsi="宋体" w:eastAsia="宋体" w:cs="宋体"/>
          <w:b/>
          <w:caps w:val="0"/>
          <w:snapToGrid/>
          <w:color w:val="auto"/>
          <w:spacing w:val="0"/>
          <w:kern w:val="0"/>
          <w:sz w:val="21"/>
          <w:szCs w:val="21"/>
          <w:lang w:eastAsia="zh-CN"/>
        </w:rPr>
        <w:t>五</w:t>
      </w:r>
      <w:r>
        <w:rPr>
          <w:rFonts w:hint="eastAsia" w:ascii="宋体" w:hAnsi="宋体" w:eastAsia="宋体" w:cs="宋体"/>
          <w:b/>
          <w:caps w:val="0"/>
          <w:snapToGrid/>
          <w:color w:val="auto"/>
          <w:spacing w:val="0"/>
          <w:kern w:val="0"/>
          <w:sz w:val="21"/>
          <w:szCs w:val="21"/>
        </w:rPr>
        <w:t>、配送要求</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1、</w:t>
      </w:r>
      <w:r>
        <w:rPr>
          <w:rFonts w:hint="eastAsia" w:ascii="宋体" w:hAnsi="宋体" w:eastAsia="宋体" w:cs="宋体"/>
          <w:caps w:val="0"/>
          <w:snapToGrid/>
          <w:color w:val="auto"/>
          <w:spacing w:val="0"/>
          <w:kern w:val="0"/>
          <w:sz w:val="21"/>
          <w:szCs w:val="21"/>
        </w:rPr>
        <w:t>交货地点：花都区。</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lang w:eastAsia="zh-CN"/>
        </w:rPr>
      </w:pPr>
      <w:r>
        <w:rPr>
          <w:rFonts w:hint="eastAsia" w:ascii="宋体" w:hAnsi="宋体" w:eastAsia="宋体" w:cs="宋体"/>
          <w:caps w:val="0"/>
          <w:snapToGrid/>
          <w:color w:val="auto"/>
          <w:spacing w:val="0"/>
          <w:kern w:val="0"/>
          <w:sz w:val="21"/>
          <w:szCs w:val="21"/>
          <w:lang w:val="en-US" w:eastAsia="zh-CN"/>
        </w:rPr>
        <w:t>2、</w:t>
      </w:r>
      <w:r>
        <w:rPr>
          <w:rFonts w:hint="eastAsia" w:ascii="宋体" w:hAnsi="宋体" w:eastAsia="宋体" w:cs="宋体"/>
          <w:caps w:val="0"/>
          <w:snapToGrid/>
          <w:color w:val="auto"/>
          <w:spacing w:val="0"/>
          <w:kern w:val="0"/>
          <w:sz w:val="21"/>
          <w:szCs w:val="21"/>
        </w:rPr>
        <w:t>送货方式：收到</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的电话或其它方式通知订购品种、</w:t>
      </w:r>
      <w:r>
        <w:rPr>
          <w:rFonts w:hint="eastAsia" w:ascii="宋体" w:hAnsi="宋体" w:eastAsia="宋体" w:cs="宋体"/>
          <w:caps w:val="0"/>
          <w:snapToGrid/>
          <w:color w:val="auto"/>
          <w:spacing w:val="0"/>
          <w:kern w:val="0"/>
          <w:sz w:val="21"/>
          <w:szCs w:val="21"/>
          <w:lang w:val="en-US" w:eastAsia="zh-CN"/>
        </w:rPr>
        <w:t>规格、</w:t>
      </w:r>
      <w:r>
        <w:rPr>
          <w:rFonts w:hint="eastAsia" w:ascii="宋体" w:hAnsi="宋体" w:eastAsia="宋体" w:cs="宋体"/>
          <w:caps w:val="0"/>
          <w:snapToGrid/>
          <w:color w:val="auto"/>
          <w:spacing w:val="0"/>
          <w:kern w:val="0"/>
          <w:sz w:val="21"/>
          <w:szCs w:val="21"/>
        </w:rPr>
        <w:t>数量后，具体送货时间地点以</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通知为准</w:t>
      </w:r>
      <w:r>
        <w:rPr>
          <w:rFonts w:hint="eastAsia" w:ascii="宋体" w:hAnsi="宋体" w:eastAsia="宋体" w:cs="宋体"/>
          <w:caps w:val="0"/>
          <w:snapToGrid/>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3、</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随货提供注明货物名称、单位、数量、售价及总金额的商品送货清单，作为</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入库验收之凭证，由</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指定负责人验收并记录。对于不符合质量的品种，</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可退货或换货（由于产品质量而造成职工发生安全事故时，</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须承担全部责任）。</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4、</w:t>
      </w:r>
      <w:r>
        <w:rPr>
          <w:rFonts w:hint="eastAsia" w:ascii="宋体" w:hAnsi="宋体" w:eastAsia="宋体" w:cs="宋体"/>
          <w:caps w:val="0"/>
          <w:snapToGrid/>
          <w:color w:val="auto"/>
          <w:spacing w:val="0"/>
          <w:kern w:val="0"/>
          <w:sz w:val="21"/>
          <w:szCs w:val="21"/>
        </w:rPr>
        <w:t>配送袋包装要求：清洁、干燥、牢固、透气、无污染、无异味、无霉变现象。配送袋要求为红色无纺布面料环保袋。</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5、</w:t>
      </w:r>
      <w:r>
        <w:rPr>
          <w:rFonts w:hint="eastAsia" w:ascii="宋体" w:hAnsi="宋体" w:eastAsia="宋体" w:cs="宋体"/>
          <w:caps w:val="0"/>
          <w:snapToGrid/>
          <w:color w:val="auto"/>
          <w:spacing w:val="0"/>
          <w:kern w:val="0"/>
          <w:sz w:val="21"/>
          <w:szCs w:val="21"/>
        </w:rPr>
        <w:t>运输要求：运输工具应清洁卫生无污染：食品运输必须采用符合卫生标准的外包装和运载工具，并且要保持清洁和定期消毒。</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6、</w:t>
      </w:r>
      <w:r>
        <w:rPr>
          <w:rFonts w:hint="eastAsia" w:ascii="宋体" w:hAnsi="宋体" w:eastAsia="宋体" w:cs="宋体"/>
          <w:caps w:val="0"/>
          <w:snapToGrid/>
          <w:color w:val="auto"/>
          <w:spacing w:val="0"/>
          <w:kern w:val="0"/>
          <w:sz w:val="21"/>
          <w:szCs w:val="21"/>
        </w:rPr>
        <w:t>数量方面要求：保证配送品种斤两的准确性，以</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的验货数量为准，</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每次随货送上一式两份的送货清单，供双方验货后签字确认，双方各持一份，作为送、收货的凭证。</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7、</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在</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指定送货时间内，如遇到采购货品没有生产或者缺货等特殊情况，应在送货前提前通知</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，经</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同意，可更改质量、数量指标不低于采购指标的同类型商品。</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8、</w:t>
      </w:r>
      <w:r>
        <w:rPr>
          <w:rFonts w:hint="eastAsia" w:ascii="宋体" w:hAnsi="宋体" w:eastAsia="宋体" w:cs="宋体"/>
          <w:caps w:val="0"/>
          <w:snapToGrid/>
          <w:color w:val="auto"/>
          <w:spacing w:val="0"/>
          <w:kern w:val="0"/>
          <w:sz w:val="21"/>
          <w:szCs w:val="21"/>
        </w:rPr>
        <w:t>对</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临时的供货要求，需随订随送，在1天之内响应。</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420" w:firstLineChars="200"/>
        <w:textAlignment w:val="auto"/>
        <w:rPr>
          <w:rFonts w:hint="eastAsia" w:ascii="宋体" w:hAnsi="宋体" w:eastAsia="宋体" w:cs="宋体"/>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val="en-US" w:eastAsia="zh-CN"/>
        </w:rPr>
        <w:t>9、</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除不可抗力，不得因其他任何理由延迟送货。</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如遇特殊情况需推迟送货，应提前通知</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。因</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原因延误交货日期的（</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要求推迟的除外），</w:t>
      </w:r>
      <w:r>
        <w:rPr>
          <w:rFonts w:hint="eastAsia" w:ascii="宋体" w:hAnsi="宋体" w:eastAsia="宋体" w:cs="宋体"/>
          <w:caps w:val="0"/>
          <w:snapToGrid/>
          <w:color w:val="auto"/>
          <w:spacing w:val="0"/>
          <w:kern w:val="0"/>
          <w:sz w:val="21"/>
          <w:szCs w:val="21"/>
          <w:lang w:eastAsia="zh-CN"/>
        </w:rPr>
        <w:t>招标人</w:t>
      </w:r>
      <w:r>
        <w:rPr>
          <w:rFonts w:hint="eastAsia" w:ascii="宋体" w:hAnsi="宋体" w:eastAsia="宋体" w:cs="宋体"/>
          <w:caps w:val="0"/>
          <w:snapToGrid/>
          <w:color w:val="auto"/>
          <w:spacing w:val="0"/>
          <w:kern w:val="0"/>
          <w:sz w:val="21"/>
          <w:szCs w:val="21"/>
        </w:rPr>
        <w:t>有权自行采购，并由</w:t>
      </w:r>
      <w:r>
        <w:rPr>
          <w:rFonts w:hint="eastAsia" w:ascii="宋体" w:hAnsi="宋体" w:eastAsia="宋体" w:cs="宋体"/>
          <w:caps w:val="0"/>
          <w:snapToGrid/>
          <w:color w:val="auto"/>
          <w:spacing w:val="0"/>
          <w:kern w:val="0"/>
          <w:sz w:val="21"/>
          <w:szCs w:val="21"/>
          <w:lang w:eastAsia="zh-CN"/>
        </w:rPr>
        <w:t>中标人</w:t>
      </w:r>
      <w:r>
        <w:rPr>
          <w:rFonts w:hint="eastAsia" w:ascii="宋体" w:hAnsi="宋体" w:eastAsia="宋体" w:cs="宋体"/>
          <w:caps w:val="0"/>
          <w:snapToGrid/>
          <w:color w:val="auto"/>
          <w:spacing w:val="0"/>
          <w:kern w:val="0"/>
          <w:sz w:val="21"/>
          <w:szCs w:val="21"/>
        </w:rPr>
        <w:t xml:space="preserve">承担由此产生的一切损失和费用。     </w:t>
      </w:r>
    </w:p>
    <w:p>
      <w:pPr>
        <w:keepNext w:val="0"/>
        <w:keepLines w:val="0"/>
        <w:pageBreakBefore w:val="0"/>
        <w:widowControl/>
        <w:kinsoku/>
        <w:wordWrap/>
        <w:overflowPunct/>
        <w:topLinePunct w:val="0"/>
        <w:autoSpaceDE/>
        <w:autoSpaceDN/>
        <w:bidi w:val="0"/>
        <w:adjustRightInd/>
        <w:snapToGrid/>
        <w:spacing w:line="360" w:lineRule="auto"/>
        <w:ind w:left="0" w:right="0" w:rightChars="0"/>
        <w:rPr>
          <w:rFonts w:hint="eastAsia" w:ascii="宋体" w:hAnsi="宋体" w:eastAsia="宋体" w:cs="宋体"/>
          <w:b/>
          <w:caps w:val="0"/>
          <w:snapToGrid/>
          <w:color w:val="auto"/>
          <w:spacing w:val="0"/>
          <w:kern w:val="0"/>
          <w:sz w:val="21"/>
          <w:szCs w:val="21"/>
          <w:lang w:eastAsia="zh-CN"/>
        </w:rPr>
      </w:pPr>
      <w:r>
        <w:rPr>
          <w:rFonts w:hint="eastAsia" w:ascii="宋体" w:hAnsi="宋体" w:eastAsia="宋体" w:cs="宋体"/>
          <w:b/>
          <w:caps w:val="0"/>
          <w:snapToGrid/>
          <w:color w:val="auto"/>
          <w:spacing w:val="0"/>
          <w:kern w:val="0"/>
          <w:sz w:val="21"/>
          <w:szCs w:val="21"/>
          <w:lang w:eastAsia="zh-CN"/>
        </w:rPr>
        <w:t>六、付款方式</w:t>
      </w:r>
    </w:p>
    <w:p>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200"/>
        <w:rPr>
          <w:rFonts w:hint="eastAsia" w:ascii="宋体" w:hAnsi="宋体" w:eastAsia="宋体" w:cs="宋体"/>
          <w:b/>
          <w:caps w:val="0"/>
          <w:snapToGrid/>
          <w:color w:val="auto"/>
          <w:spacing w:val="0"/>
          <w:kern w:val="0"/>
          <w:sz w:val="21"/>
          <w:szCs w:val="21"/>
        </w:rPr>
      </w:pPr>
      <w:r>
        <w:rPr>
          <w:rFonts w:hint="eastAsia" w:ascii="宋体" w:hAnsi="宋体" w:eastAsia="宋体" w:cs="宋体"/>
          <w:caps w:val="0"/>
          <w:snapToGrid/>
          <w:color w:val="auto"/>
          <w:spacing w:val="0"/>
          <w:kern w:val="0"/>
          <w:sz w:val="21"/>
          <w:szCs w:val="21"/>
          <w:lang w:eastAsia="zh-CN"/>
        </w:rPr>
        <w:t>招标人根据实际的采购量，按实进行结算（基准价×中标折扣率×</w:t>
      </w:r>
      <w:r>
        <w:rPr>
          <w:rFonts w:hint="eastAsia" w:ascii="宋体" w:hAnsi="宋体" w:eastAsia="宋体" w:cs="宋体"/>
          <w:caps w:val="0"/>
          <w:snapToGrid/>
          <w:color w:val="auto"/>
          <w:spacing w:val="0"/>
          <w:kern w:val="0"/>
          <w:sz w:val="21"/>
          <w:szCs w:val="21"/>
          <w:highlight w:val="yellow"/>
          <w:lang w:eastAsia="zh-CN"/>
        </w:rPr>
        <w:t>实际数量</w:t>
      </w:r>
      <w:r>
        <w:rPr>
          <w:rFonts w:hint="eastAsia" w:ascii="宋体" w:hAnsi="宋体" w:eastAsia="宋体" w:cs="宋体"/>
          <w:caps w:val="0"/>
          <w:snapToGrid/>
          <w:color w:val="auto"/>
          <w:spacing w:val="0"/>
          <w:kern w:val="0"/>
          <w:sz w:val="21"/>
          <w:szCs w:val="21"/>
          <w:lang w:eastAsia="zh-CN"/>
        </w:rPr>
        <w:t>）。招标人在</w:t>
      </w:r>
      <w:r>
        <w:rPr>
          <w:rFonts w:hint="eastAsia" w:ascii="宋体" w:hAnsi="宋体" w:eastAsia="宋体" w:cs="宋体"/>
          <w:caps w:val="0"/>
          <w:snapToGrid/>
          <w:color w:val="auto"/>
          <w:spacing w:val="0"/>
          <w:kern w:val="0"/>
          <w:sz w:val="21"/>
          <w:szCs w:val="21"/>
        </w:rPr>
        <w:t>货品全部</w:t>
      </w:r>
      <w:r>
        <w:rPr>
          <w:rFonts w:hint="eastAsia" w:ascii="宋体" w:hAnsi="宋体" w:eastAsia="宋体" w:cs="宋体"/>
          <w:caps w:val="0"/>
          <w:snapToGrid/>
          <w:color w:val="auto"/>
          <w:spacing w:val="0"/>
          <w:kern w:val="0"/>
          <w:sz w:val="21"/>
          <w:szCs w:val="21"/>
          <w:lang w:eastAsia="zh-CN"/>
        </w:rPr>
        <w:t>配送完毕且</w:t>
      </w:r>
      <w:r>
        <w:rPr>
          <w:rFonts w:hint="eastAsia" w:ascii="宋体" w:hAnsi="宋体" w:eastAsia="宋体" w:cs="宋体"/>
          <w:caps w:val="0"/>
          <w:snapToGrid/>
          <w:color w:val="auto"/>
          <w:spacing w:val="0"/>
          <w:kern w:val="0"/>
          <w:sz w:val="21"/>
          <w:szCs w:val="21"/>
          <w:lang w:val="en-US" w:eastAsia="zh-CN"/>
        </w:rPr>
        <w:t>验收</w:t>
      </w:r>
      <w:r>
        <w:rPr>
          <w:rFonts w:hint="eastAsia" w:ascii="宋体" w:hAnsi="宋体" w:eastAsia="宋体" w:cs="宋体"/>
          <w:caps w:val="0"/>
          <w:snapToGrid/>
          <w:color w:val="auto"/>
          <w:spacing w:val="0"/>
          <w:kern w:val="0"/>
          <w:sz w:val="21"/>
          <w:szCs w:val="21"/>
          <w:lang w:eastAsia="zh-CN"/>
        </w:rPr>
        <w:t>合格并</w:t>
      </w:r>
      <w:r>
        <w:rPr>
          <w:rFonts w:hint="eastAsia" w:ascii="宋体" w:hAnsi="宋体" w:eastAsia="宋体" w:cs="宋体"/>
          <w:caps w:val="0"/>
          <w:snapToGrid/>
          <w:color w:val="auto"/>
          <w:spacing w:val="0"/>
          <w:kern w:val="0"/>
          <w:sz w:val="21"/>
          <w:szCs w:val="21"/>
          <w:lang w:val="en-US" w:eastAsia="zh-CN"/>
        </w:rPr>
        <w:t>在</w:t>
      </w:r>
      <w:r>
        <w:rPr>
          <w:rFonts w:hint="eastAsia" w:ascii="宋体" w:hAnsi="宋体" w:eastAsia="宋体" w:cs="宋体"/>
          <w:caps w:val="0"/>
          <w:snapToGrid/>
          <w:color w:val="auto"/>
          <w:spacing w:val="0"/>
          <w:kern w:val="0"/>
          <w:sz w:val="21"/>
          <w:szCs w:val="21"/>
          <w:lang w:eastAsia="zh-CN"/>
        </w:rPr>
        <w:t>中标人提供的全额</w:t>
      </w:r>
      <w:r>
        <w:rPr>
          <w:rFonts w:hint="eastAsia" w:ascii="宋体" w:hAnsi="宋体" w:eastAsia="宋体" w:cs="宋体"/>
          <w:caps w:val="0"/>
          <w:snapToGrid/>
          <w:color w:val="auto"/>
          <w:spacing w:val="0"/>
          <w:kern w:val="0"/>
          <w:sz w:val="21"/>
          <w:szCs w:val="21"/>
        </w:rPr>
        <w:t>发票后</w:t>
      </w:r>
      <w:r>
        <w:rPr>
          <w:rFonts w:hint="eastAsia" w:ascii="宋体" w:hAnsi="宋体" w:eastAsia="宋体" w:cs="宋体"/>
          <w:caps w:val="0"/>
          <w:snapToGrid/>
          <w:color w:val="auto"/>
          <w:spacing w:val="0"/>
          <w:kern w:val="0"/>
          <w:sz w:val="21"/>
          <w:szCs w:val="21"/>
          <w:lang w:eastAsia="zh-CN"/>
        </w:rPr>
        <w:t>，在</w:t>
      </w:r>
      <w:r>
        <w:rPr>
          <w:rFonts w:hint="eastAsia" w:ascii="宋体" w:hAnsi="宋体" w:eastAsia="宋体" w:cs="宋体"/>
          <w:caps w:val="0"/>
          <w:snapToGrid/>
          <w:color w:val="auto"/>
          <w:spacing w:val="0"/>
          <w:kern w:val="0"/>
          <w:sz w:val="21"/>
          <w:szCs w:val="21"/>
          <w:lang w:val="en-US" w:eastAsia="zh-CN"/>
        </w:rPr>
        <w:t>30个工作日内</w:t>
      </w:r>
      <w:r>
        <w:rPr>
          <w:rFonts w:hint="eastAsia" w:ascii="宋体" w:hAnsi="宋体" w:eastAsia="宋体" w:cs="宋体"/>
          <w:caps w:val="0"/>
          <w:snapToGrid/>
          <w:color w:val="auto"/>
          <w:spacing w:val="0"/>
          <w:kern w:val="0"/>
          <w:sz w:val="21"/>
          <w:szCs w:val="21"/>
          <w:lang w:eastAsia="zh-CN"/>
        </w:rPr>
        <w:t>办理支付手续</w:t>
      </w:r>
      <w:r>
        <w:rPr>
          <w:rFonts w:hint="eastAsia" w:ascii="宋体" w:hAnsi="宋体" w:eastAsia="宋体" w:cs="宋体"/>
          <w:caps w:val="0"/>
          <w:snapToGrid/>
          <w:color w:val="auto"/>
          <w:spacing w:val="0"/>
          <w:kern w:val="0"/>
          <w:sz w:val="21"/>
          <w:szCs w:val="21"/>
        </w:rPr>
        <w:t>。</w:t>
      </w:r>
    </w:p>
    <w:p>
      <w:pPr>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b/>
          <w:bCs/>
          <w:color w:val="auto"/>
          <w:lang w:eastAsia="zh-CN"/>
        </w:rPr>
      </w:pPr>
      <w:r>
        <w:rPr>
          <w:rFonts w:hint="eastAsia"/>
          <w:b/>
          <w:bCs/>
          <w:color w:val="auto"/>
          <w:lang w:eastAsia="zh-CN"/>
        </w:rPr>
        <w:br w:type="page"/>
      </w:r>
    </w:p>
    <w:p>
      <w:pPr>
        <w:spacing w:before="156" w:beforeLines="50" w:after="156" w:afterLines="50" w:line="360" w:lineRule="auto"/>
        <w:jc w:val="center"/>
        <w:outlineLvl w:val="0"/>
        <w:rPr>
          <w:b/>
          <w:bCs/>
          <w:sz w:val="28"/>
          <w:szCs w:val="28"/>
        </w:rPr>
      </w:pPr>
      <w:bookmarkStart w:id="10" w:name="_Toc532374034"/>
      <w:r>
        <w:rPr>
          <w:rFonts w:hint="eastAsia"/>
          <w:b/>
          <w:bCs/>
          <w:sz w:val="28"/>
          <w:szCs w:val="28"/>
        </w:rPr>
        <w:t>第</w:t>
      </w:r>
      <w:r>
        <w:rPr>
          <w:rFonts w:hint="eastAsia"/>
          <w:b/>
          <w:bCs/>
          <w:sz w:val="28"/>
          <w:szCs w:val="28"/>
          <w:lang w:eastAsia="zh-CN"/>
        </w:rPr>
        <w:t>四</w:t>
      </w:r>
      <w:r>
        <w:rPr>
          <w:rFonts w:hint="eastAsia"/>
          <w:b/>
          <w:bCs/>
          <w:sz w:val="28"/>
          <w:szCs w:val="28"/>
        </w:rPr>
        <w:t>章 合同文本</w:t>
      </w:r>
      <w:bookmarkEnd w:id="10"/>
    </w:p>
    <w:p>
      <w:pPr>
        <w:tabs>
          <w:tab w:val="left" w:pos="720"/>
        </w:tabs>
        <w:spacing w:line="360" w:lineRule="auto"/>
        <w:jc w:val="center"/>
        <w:rPr>
          <w:rFonts w:ascii="宋体" w:hAnsi="宋体" w:cs="宋体"/>
          <w:b/>
          <w:sz w:val="24"/>
          <w:szCs w:val="21"/>
        </w:rPr>
      </w:pPr>
      <w:r>
        <w:rPr>
          <w:rFonts w:hint="eastAsia" w:ascii="宋体" w:hAnsi="宋体" w:cs="宋体"/>
          <w:b/>
          <w:sz w:val="24"/>
          <w:szCs w:val="21"/>
        </w:rPr>
        <w:t>合同通用条款</w:t>
      </w:r>
    </w:p>
    <w:p>
      <w:pPr>
        <w:tabs>
          <w:tab w:val="left" w:pos="720"/>
        </w:tabs>
        <w:spacing w:line="360" w:lineRule="auto"/>
        <w:ind w:right="315" w:rightChars="150"/>
        <w:rPr>
          <w:rFonts w:ascii="宋体" w:hAnsi="宋体"/>
          <w:b/>
          <w:szCs w:val="21"/>
        </w:rPr>
      </w:pPr>
      <w:r>
        <w:rPr>
          <w:rFonts w:hint="eastAsia" w:ascii="宋体" w:hAnsi="宋体"/>
          <w:b/>
          <w:szCs w:val="21"/>
        </w:rPr>
        <w:t>甲    方</w:t>
      </w:r>
      <w:r>
        <w:rPr>
          <w:rFonts w:hint="eastAsia" w:ascii="宋体" w:hAnsi="宋体" w:cs="宋体"/>
          <w:szCs w:val="21"/>
        </w:rPr>
        <w:t>（招标人）</w:t>
      </w:r>
      <w:r>
        <w:rPr>
          <w:rFonts w:hint="eastAsia" w:ascii="宋体" w:hAnsi="宋体"/>
          <w:b/>
          <w:szCs w:val="21"/>
        </w:rPr>
        <w:t>：</w:t>
      </w:r>
      <w:r>
        <w:rPr>
          <w:rFonts w:hint="eastAsia" w:ascii="宋体" w:hAnsi="宋体"/>
          <w:b/>
          <w:szCs w:val="21"/>
          <w:u w:val="single"/>
        </w:rPr>
        <w:t xml:space="preserve">                 </w:t>
      </w:r>
    </w:p>
    <w:p>
      <w:pPr>
        <w:spacing w:line="360" w:lineRule="auto"/>
        <w:ind w:right="315" w:rightChars="150"/>
        <w:rPr>
          <w:rFonts w:ascii="宋体" w:hAnsi="宋体"/>
          <w:szCs w:val="21"/>
        </w:rPr>
      </w:pPr>
      <w:r>
        <w:rPr>
          <w:rFonts w:hint="eastAsia" w:ascii="宋体" w:hAnsi="宋体"/>
          <w:szCs w:val="21"/>
        </w:rPr>
        <w:t>电    话：           　   传  真：           地  址：</w:t>
      </w:r>
    </w:p>
    <w:p>
      <w:pPr>
        <w:spacing w:line="360" w:lineRule="auto"/>
        <w:ind w:right="315" w:rightChars="150"/>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right="315" w:rightChars="150"/>
        <w:rPr>
          <w:rFonts w:ascii="宋体" w:hAnsi="宋体"/>
          <w:szCs w:val="21"/>
        </w:rPr>
      </w:pPr>
      <w:r>
        <w:rPr>
          <w:rFonts w:hint="eastAsia" w:ascii="宋体" w:hAnsi="宋体"/>
          <w:szCs w:val="21"/>
        </w:rPr>
        <w:t xml:space="preserve">项目名称：                                   </w:t>
      </w:r>
      <w:r>
        <w:rPr>
          <w:rFonts w:hint="eastAsia" w:ascii="宋体" w:hAnsi="宋体" w:cs="宋体"/>
          <w:szCs w:val="21"/>
        </w:rPr>
        <w:t>项目</w:t>
      </w:r>
      <w:r>
        <w:rPr>
          <w:rFonts w:hint="eastAsia" w:ascii="宋体" w:hAnsi="宋体"/>
          <w:szCs w:val="21"/>
        </w:rPr>
        <w:t xml:space="preserve">编号：  </w:t>
      </w:r>
    </w:p>
    <w:p>
      <w:pPr>
        <w:spacing w:line="360" w:lineRule="auto"/>
        <w:ind w:right="315" w:rightChars="150" w:firstLine="420" w:firstLineChars="200"/>
        <w:rPr>
          <w:rFonts w:ascii="宋体" w:hAnsi="宋体"/>
          <w:szCs w:val="21"/>
        </w:rPr>
      </w:pPr>
      <w:r>
        <w:rPr>
          <w:rFonts w:hint="eastAsia" w:ascii="宋体" w:hAnsi="宋体"/>
          <w:szCs w:val="21"/>
        </w:rPr>
        <w:t xml:space="preserve">根据 </w:t>
      </w:r>
      <w:r>
        <w:rPr>
          <w:rFonts w:hint="eastAsia" w:ascii="宋体" w:hAnsi="宋体"/>
          <w:szCs w:val="21"/>
          <w:u w:val="single"/>
        </w:rPr>
        <w:t xml:space="preserve">              </w:t>
      </w:r>
      <w:r>
        <w:rPr>
          <w:rFonts w:hint="eastAsia" w:ascii="宋体" w:hAnsi="宋体"/>
          <w:szCs w:val="21"/>
        </w:rPr>
        <w:t>项目的采购结果，按照《中华人民共和国民法典》的规定，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合同金额</w:t>
      </w:r>
    </w:p>
    <w:p>
      <w:pPr>
        <w:pStyle w:val="10"/>
        <w:spacing w:line="360" w:lineRule="auto"/>
        <w:ind w:right="315" w:rightChars="150" w:firstLine="420" w:firstLineChars="200"/>
        <w:rPr>
          <w:rFonts w:hAnsi="宋体"/>
        </w:rPr>
      </w:pPr>
      <w:r>
        <w:rPr>
          <w:rFonts w:hint="eastAsia" w:hAnsi="宋体"/>
        </w:rPr>
        <w:t>合同金额为（大写）：_________________元（￥_______________元）。</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服务范围</w:t>
      </w:r>
    </w:p>
    <w:p>
      <w:pPr>
        <w:spacing w:line="360" w:lineRule="auto"/>
        <w:ind w:right="315" w:rightChars="150"/>
        <w:rPr>
          <w:rFonts w:ascii="宋体" w:hAnsi="宋体"/>
          <w:szCs w:val="21"/>
        </w:rPr>
      </w:pPr>
      <w:r>
        <w:rPr>
          <w:rFonts w:hint="eastAsia" w:ascii="宋体" w:hAnsi="宋体"/>
          <w:szCs w:val="21"/>
        </w:rPr>
        <w:t>　　甲方聘请乙方提供以下服务：</w:t>
      </w:r>
    </w:p>
    <w:p>
      <w:pPr>
        <w:spacing w:line="360" w:lineRule="auto"/>
        <w:ind w:right="315" w:rightChars="150"/>
        <w:rPr>
          <w:rFonts w:ascii="宋体" w:hAnsi="宋体"/>
          <w:szCs w:val="21"/>
          <w:u w:val="single"/>
        </w:rPr>
      </w:pPr>
      <w:r>
        <w:rPr>
          <w:rFonts w:hint="eastAsia" w:ascii="宋体" w:hAnsi="宋体"/>
          <w:szCs w:val="21"/>
        </w:rPr>
        <w:t>　　1．本合同项下的服务指</w:t>
      </w:r>
      <w:r>
        <w:rPr>
          <w:rFonts w:hint="eastAsia" w:ascii="宋体" w:hAnsi="宋体"/>
          <w:szCs w:val="21"/>
          <w:u w:val="single"/>
        </w:rPr>
        <w:t xml:space="preserve">                            </w:t>
      </w:r>
      <w:r>
        <w:rPr>
          <w:rFonts w:hint="eastAsia" w:ascii="宋体" w:hAnsi="宋体"/>
          <w:szCs w:val="21"/>
        </w:rPr>
        <w:t>。</w:t>
      </w:r>
    </w:p>
    <w:p>
      <w:pPr>
        <w:spacing w:line="360" w:lineRule="auto"/>
        <w:ind w:right="315" w:rightChars="150"/>
        <w:rPr>
          <w:rFonts w:ascii="宋体" w:hAnsi="宋体"/>
          <w:szCs w:val="21"/>
        </w:rPr>
      </w:pPr>
      <w:r>
        <w:rPr>
          <w:rFonts w:hint="eastAsia" w:ascii="宋体" w:hAnsi="宋体"/>
          <w:szCs w:val="21"/>
        </w:rPr>
        <w:t>　　2．……</w:t>
      </w:r>
    </w:p>
    <w:p>
      <w:pPr>
        <w:spacing w:line="360" w:lineRule="auto"/>
        <w:ind w:right="315" w:rightChars="150" w:firstLine="420" w:firstLineChars="200"/>
        <w:rPr>
          <w:rFonts w:ascii="宋体" w:hAnsi="宋体"/>
          <w:szCs w:val="21"/>
        </w:rPr>
      </w:pPr>
      <w:r>
        <w:rPr>
          <w:rFonts w:hint="eastAsia" w:ascii="宋体" w:hAnsi="宋体"/>
          <w:szCs w:val="21"/>
        </w:rPr>
        <w:t>3．……</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甲方乙方的权利和义务</w:t>
      </w:r>
    </w:p>
    <w:p>
      <w:pPr>
        <w:spacing w:line="360" w:lineRule="auto"/>
        <w:ind w:right="315" w:rightChars="150"/>
        <w:rPr>
          <w:rFonts w:ascii="宋体" w:hAnsi="宋体"/>
          <w:szCs w:val="21"/>
        </w:rPr>
      </w:pPr>
      <w:r>
        <w:rPr>
          <w:rFonts w:hint="eastAsia" w:ascii="宋体" w:hAnsi="宋体"/>
          <w:szCs w:val="21"/>
        </w:rPr>
        <w:t>　　（一） 甲方的权利和义务</w:t>
      </w:r>
    </w:p>
    <w:p>
      <w:pPr>
        <w:spacing w:line="360" w:lineRule="auto"/>
        <w:ind w:right="315" w:rightChars="150"/>
        <w:rPr>
          <w:rFonts w:ascii="宋体" w:hAnsi="宋体"/>
          <w:szCs w:val="21"/>
        </w:rPr>
      </w:pPr>
      <w:r>
        <w:rPr>
          <w:rFonts w:hint="eastAsia" w:ascii="宋体" w:hAnsi="宋体"/>
          <w:szCs w:val="21"/>
        </w:rPr>
        <w:t>　　（二） 乙方的权利和义务</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服务期间（项目完成期限）</w:t>
      </w:r>
    </w:p>
    <w:p>
      <w:pPr>
        <w:spacing w:line="360" w:lineRule="auto"/>
        <w:ind w:right="315" w:rightChars="150" w:firstLine="435"/>
        <w:rPr>
          <w:rFonts w:ascii="宋体" w:hAnsi="宋体"/>
          <w:szCs w:val="21"/>
        </w:rPr>
      </w:pPr>
      <w:r>
        <w:rPr>
          <w:rFonts w:hint="eastAsia" w:ascii="宋体" w:hAnsi="宋体"/>
          <w:szCs w:val="21"/>
        </w:rPr>
        <w:t>委托服务期间自______年______月至______年______月止。</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付款方式（招标文件用户需求书另有规定从其规定）</w:t>
      </w:r>
    </w:p>
    <w:p>
      <w:pPr>
        <w:spacing w:line="360" w:lineRule="auto"/>
        <w:ind w:right="315" w:rightChars="150" w:firstLine="420" w:firstLineChars="200"/>
        <w:rPr>
          <w:rFonts w:ascii="宋体" w:hAnsi="宋体"/>
          <w:szCs w:val="21"/>
        </w:rPr>
      </w:pPr>
      <w:r>
        <w:rPr>
          <w:rFonts w:hint="eastAsia" w:ascii="宋体" w:hAnsi="宋体"/>
          <w:szCs w:val="21"/>
        </w:rPr>
        <w:t>由甲方按下列程序付款。</w:t>
      </w:r>
    </w:p>
    <w:p>
      <w:pPr>
        <w:spacing w:line="360" w:lineRule="auto"/>
        <w:ind w:right="315" w:rightChars="150"/>
        <w:rPr>
          <w:rFonts w:ascii="宋体" w:hAnsi="宋体"/>
          <w:szCs w:val="21"/>
        </w:rPr>
      </w:pPr>
      <w:r>
        <w:rPr>
          <w:rFonts w:hint="eastAsia" w:ascii="宋体" w:hAnsi="宋体" w:cs="宋体"/>
          <w:szCs w:val="21"/>
        </w:rPr>
        <w:t>1）在合同实施及服务人员到达服务地后__天内，甲方应将第一次付款总服务费的__(-%)付给乙方。</w:t>
      </w:r>
    </w:p>
    <w:p>
      <w:pPr>
        <w:spacing w:line="360" w:lineRule="auto"/>
        <w:ind w:left="315" w:right="315" w:rightChars="150" w:hanging="315" w:hangingChars="150"/>
        <w:rPr>
          <w:rFonts w:ascii="宋体" w:hAnsi="宋体"/>
          <w:szCs w:val="21"/>
        </w:rPr>
      </w:pPr>
      <w:r>
        <w:rPr>
          <w:rFonts w:hint="eastAsia" w:ascii="宋体" w:hAnsi="宋体" w:cs="宋体"/>
          <w:szCs w:val="21"/>
        </w:rPr>
        <w:t>2）第二次付款额应为总服务费的__(-%)，甲方应在乙方已经准备好，并递交了服务报告及其它相关文件，而这些报告和文件符合合同附件上的要求并被甲方验收后付给乙方。</w:t>
      </w:r>
    </w:p>
    <w:p>
      <w:pPr>
        <w:spacing w:line="360" w:lineRule="auto"/>
        <w:ind w:left="315" w:right="315" w:rightChars="150" w:hanging="315" w:hangingChars="150"/>
        <w:rPr>
          <w:rFonts w:ascii="宋体" w:hAnsi="宋体" w:cs="宋体"/>
          <w:szCs w:val="21"/>
        </w:rPr>
      </w:pPr>
      <w:r>
        <w:rPr>
          <w:rFonts w:hint="eastAsia" w:ascii="宋体" w:hAnsi="宋体" w:cs="宋体"/>
          <w:szCs w:val="21"/>
        </w:rPr>
        <w:t>3）最后一次付款额应为总服务费的__(-%)，甲方应在乙方递交了服务总结报告和说明并完全履行合同完毕</w:t>
      </w:r>
      <w:r>
        <w:rPr>
          <w:rFonts w:hint="eastAsia" w:ascii="宋体" w:hAnsi="宋体" w:cs="宋体"/>
          <w:szCs w:val="21"/>
          <w:u w:val="single"/>
        </w:rPr>
        <w:t xml:space="preserve">    </w:t>
      </w:r>
      <w:r>
        <w:rPr>
          <w:rFonts w:hint="eastAsia" w:ascii="宋体" w:hAnsi="宋体" w:cs="宋体"/>
          <w:szCs w:val="21"/>
        </w:rPr>
        <w:t>日内付给乙方。</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知识产权产权归属</w:t>
      </w:r>
    </w:p>
    <w:p>
      <w:pPr>
        <w:spacing w:line="360" w:lineRule="auto"/>
        <w:ind w:right="315" w:rightChars="150"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保密</w:t>
      </w:r>
    </w:p>
    <w:p>
      <w:pPr>
        <w:spacing w:line="360" w:lineRule="auto"/>
        <w:ind w:right="315" w:rightChars="150" w:firstLine="420" w:firstLineChars="200"/>
        <w:rPr>
          <w:rFonts w:ascii="宋体" w:hAnsi="宋体" w:cs="宋体"/>
          <w:szCs w:val="21"/>
        </w:rPr>
      </w:pPr>
      <w:r>
        <w:rPr>
          <w:rFonts w:hint="eastAsia" w:ascii="宋体" w:hAnsi="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ind w:left="315" w:right="315" w:rightChars="150" w:hanging="315" w:hangingChars="150"/>
        <w:rPr>
          <w:rFonts w:ascii="宋体" w:hAnsi="宋体"/>
          <w:szCs w:val="21"/>
        </w:rPr>
      </w:pPr>
      <w:r>
        <w:rPr>
          <w:rFonts w:hint="eastAsia" w:ascii="宋体" w:hAnsi="宋体"/>
          <w:szCs w:val="21"/>
        </w:rPr>
        <w:t>1）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left="315" w:right="315" w:rightChars="150" w:hanging="315" w:hangingChars="150"/>
        <w:rPr>
          <w:rFonts w:ascii="宋体" w:hAnsi="宋体"/>
          <w:szCs w:val="21"/>
        </w:rPr>
      </w:pPr>
      <w:r>
        <w:rPr>
          <w:rFonts w:hint="eastAsia" w:ascii="宋体" w:hAnsi="宋体"/>
          <w:szCs w:val="21"/>
        </w:rPr>
        <w:t>2）除了合同本身之外，上款所列举的任何物件均是乙方的财产。如果乙方有要求，甲方在完成合同后应将这些物件及全部复制件还给乙方。</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违约责任与赔偿损失</w:t>
      </w:r>
    </w:p>
    <w:p>
      <w:pPr>
        <w:tabs>
          <w:tab w:val="left" w:pos="900"/>
        </w:tabs>
        <w:spacing w:line="360" w:lineRule="auto"/>
        <w:ind w:left="315" w:right="315" w:rightChars="150" w:hanging="315" w:hangingChars="150"/>
        <w:rPr>
          <w:rFonts w:ascii="宋体" w:hAnsi="宋体"/>
          <w:szCs w:val="21"/>
        </w:rPr>
      </w:pPr>
      <w:r>
        <w:rPr>
          <w:rFonts w:hint="eastAsia" w:ascii="宋体" w:hAnsi="宋体"/>
          <w:szCs w:val="21"/>
        </w:rPr>
        <w:t>1）乙方提供的服务不符合采购文件、投标文件或本合同规定的，甲方有权拒收，并且乙方须向甲</w:t>
      </w:r>
      <w:r>
        <w:rPr>
          <w:rFonts w:hint="eastAsia" w:ascii="宋体" w:hAnsi="宋体"/>
          <w:szCs w:val="21"/>
          <w:lang w:eastAsia="zh-CN"/>
        </w:rPr>
        <w:t>方</w:t>
      </w:r>
      <w:r>
        <w:rPr>
          <w:rFonts w:hint="eastAsia" w:ascii="宋体" w:hAnsi="宋体"/>
          <w:szCs w:val="21"/>
        </w:rPr>
        <w:t>支付本合同总价5%的违约金。</w:t>
      </w:r>
    </w:p>
    <w:p>
      <w:pPr>
        <w:tabs>
          <w:tab w:val="left" w:pos="720"/>
          <w:tab w:val="left" w:pos="900"/>
        </w:tabs>
        <w:spacing w:line="360" w:lineRule="auto"/>
        <w:ind w:left="315" w:right="315" w:rightChars="150"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right="315" w:rightChars="150"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ind w:right="315" w:rightChars="150"/>
        <w:rPr>
          <w:rFonts w:ascii="宋体" w:hAnsi="宋体"/>
          <w:bCs/>
          <w:szCs w:val="21"/>
        </w:rPr>
      </w:pPr>
      <w:r>
        <w:rPr>
          <w:rFonts w:hint="eastAsia" w:ascii="宋体" w:hAnsi="宋体"/>
          <w:bCs/>
          <w:szCs w:val="21"/>
        </w:rPr>
        <w:t>4）其它违约责任按《中华人民共和国民法典》处理。</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争端的解决</w:t>
      </w:r>
    </w:p>
    <w:p>
      <w:pPr>
        <w:spacing w:line="360" w:lineRule="auto"/>
        <w:ind w:right="315" w:rightChars="150"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不可抗力</w:t>
      </w:r>
    </w:p>
    <w:p>
      <w:pPr>
        <w:spacing w:line="360" w:lineRule="auto"/>
        <w:ind w:right="315" w:rightChars="150"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税费</w:t>
      </w:r>
    </w:p>
    <w:p>
      <w:pPr>
        <w:spacing w:line="360" w:lineRule="auto"/>
        <w:ind w:right="315" w:rightChars="150"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其它</w:t>
      </w:r>
    </w:p>
    <w:p>
      <w:pPr>
        <w:spacing w:line="360" w:lineRule="auto"/>
        <w:ind w:left="349" w:right="315" w:rightChars="150" w:hanging="348" w:hangingChars="166"/>
        <w:rPr>
          <w:rFonts w:ascii="宋体" w:hAnsi="宋体"/>
          <w:b/>
          <w:szCs w:val="21"/>
        </w:rPr>
      </w:pPr>
      <w:r>
        <w:rPr>
          <w:rFonts w:hint="eastAsia" w:ascii="宋体" w:hAnsi="宋体"/>
          <w:szCs w:val="21"/>
        </w:rPr>
        <w:t>1）本合同所有附件、采购文件、投标文件、中标通知书均为合同的有效组成部分，与本合同具有同等法律效力。</w:t>
      </w:r>
    </w:p>
    <w:p>
      <w:pPr>
        <w:spacing w:line="360" w:lineRule="auto"/>
        <w:ind w:left="321" w:right="315" w:rightChars="150"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ind w:right="315" w:rightChars="150"/>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ind w:right="315" w:rightChars="150"/>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9"/>
        </w:numPr>
        <w:tabs>
          <w:tab w:val="left" w:pos="567"/>
        </w:tabs>
        <w:autoSpaceDE w:val="0"/>
        <w:autoSpaceDN w:val="0"/>
        <w:adjustRightInd w:val="0"/>
        <w:spacing w:line="360" w:lineRule="auto"/>
        <w:ind w:right="315" w:rightChars="150"/>
        <w:jc w:val="left"/>
        <w:rPr>
          <w:rFonts w:ascii="宋体" w:hAnsi="宋体"/>
          <w:b/>
          <w:szCs w:val="21"/>
        </w:rPr>
      </w:pPr>
      <w:r>
        <w:rPr>
          <w:rFonts w:hint="eastAsia" w:ascii="宋体" w:hAnsi="宋体"/>
          <w:b/>
          <w:szCs w:val="21"/>
        </w:rPr>
        <w:t>合同生效</w:t>
      </w:r>
    </w:p>
    <w:p>
      <w:pPr>
        <w:spacing w:line="360" w:lineRule="auto"/>
        <w:ind w:right="315" w:rightChars="150"/>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ind w:right="315" w:rightChars="150"/>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份，招标代理机构执壹份，监督管理部门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spacing w:line="360" w:lineRule="auto"/>
        <w:ind w:right="315" w:rightChars="150"/>
        <w:rPr>
          <w:rFonts w:ascii="宋体" w:hAnsi="宋体"/>
          <w:b/>
          <w:szCs w:val="21"/>
        </w:rPr>
      </w:pPr>
    </w:p>
    <w:p>
      <w:pPr>
        <w:spacing w:line="360" w:lineRule="auto"/>
        <w:ind w:right="315" w:rightChars="150"/>
        <w:rPr>
          <w:rFonts w:ascii="宋体" w:hAnsi="宋体"/>
          <w:b/>
          <w:szCs w:val="21"/>
        </w:rPr>
      </w:pPr>
      <w:r>
        <w:rPr>
          <w:rFonts w:hint="eastAsia" w:ascii="宋体" w:hAnsi="宋体"/>
          <w:b/>
          <w:szCs w:val="21"/>
        </w:rPr>
        <w:t>甲方（盖章）：                                乙方（盖章）：</w:t>
      </w:r>
    </w:p>
    <w:p>
      <w:pPr>
        <w:spacing w:line="360" w:lineRule="auto"/>
        <w:ind w:right="315" w:rightChars="150"/>
        <w:rPr>
          <w:rFonts w:ascii="宋体" w:hAnsi="宋体"/>
          <w:b/>
          <w:szCs w:val="21"/>
        </w:rPr>
      </w:pPr>
      <w:r>
        <w:rPr>
          <w:rFonts w:hint="eastAsia" w:ascii="宋体" w:hAnsi="宋体"/>
          <w:b/>
          <w:szCs w:val="21"/>
        </w:rPr>
        <w:t xml:space="preserve">代表：                                        代表： </w:t>
      </w:r>
    </w:p>
    <w:p>
      <w:pPr>
        <w:spacing w:line="360" w:lineRule="auto"/>
        <w:ind w:right="315" w:rightChars="150"/>
        <w:rPr>
          <w:rFonts w:ascii="宋体" w:hAnsi="宋体"/>
          <w:szCs w:val="21"/>
        </w:rPr>
      </w:pPr>
      <w:r>
        <w:rPr>
          <w:rFonts w:hint="eastAsia" w:ascii="宋体" w:hAnsi="宋体"/>
          <w:szCs w:val="21"/>
        </w:rPr>
        <w:t>签定地点：</w:t>
      </w:r>
    </w:p>
    <w:p>
      <w:pPr>
        <w:spacing w:line="360" w:lineRule="auto"/>
        <w:ind w:right="315" w:rightChars="150"/>
        <w:rPr>
          <w:rFonts w:ascii="宋体" w:hAnsi="宋体"/>
          <w:szCs w:val="21"/>
        </w:rPr>
      </w:pPr>
      <w:r>
        <w:rPr>
          <w:rFonts w:hint="eastAsia" w:ascii="宋体" w:hAnsi="宋体"/>
          <w:szCs w:val="21"/>
        </w:rPr>
        <w:t xml:space="preserve">签定日期：        年     月    日             签定日期：        年     月     日    </w:t>
      </w:r>
    </w:p>
    <w:p>
      <w:pPr>
        <w:spacing w:line="360" w:lineRule="auto"/>
        <w:ind w:right="315" w:rightChars="150" w:firstLine="4830"/>
        <w:rPr>
          <w:rFonts w:ascii="宋体" w:hAnsi="宋体"/>
          <w:szCs w:val="21"/>
        </w:rPr>
      </w:pPr>
      <w:r>
        <w:rPr>
          <w:rFonts w:hint="eastAsia" w:ascii="宋体" w:hAnsi="宋体"/>
          <w:szCs w:val="21"/>
        </w:rPr>
        <w:t>开户名称：</w:t>
      </w:r>
    </w:p>
    <w:p>
      <w:pPr>
        <w:spacing w:line="360" w:lineRule="auto"/>
        <w:ind w:right="315" w:rightChars="150" w:firstLine="4830"/>
        <w:rPr>
          <w:rFonts w:ascii="宋体" w:hAnsi="宋体"/>
          <w:szCs w:val="21"/>
        </w:rPr>
      </w:pPr>
      <w:r>
        <w:rPr>
          <w:rFonts w:hint="eastAsia" w:ascii="宋体" w:hAnsi="宋体"/>
          <w:szCs w:val="21"/>
        </w:rPr>
        <w:t>银行账号：</w:t>
      </w:r>
    </w:p>
    <w:p>
      <w:pPr>
        <w:spacing w:line="360" w:lineRule="auto"/>
        <w:ind w:right="315" w:rightChars="150" w:firstLine="4830"/>
        <w:rPr>
          <w:b/>
          <w:sz w:val="50"/>
          <w:szCs w:val="50"/>
        </w:rPr>
      </w:pPr>
      <w:bookmarkStart w:id="11" w:name="_Toc457466637"/>
      <w:r>
        <w:rPr>
          <w:rFonts w:hint="eastAsia" w:ascii="宋体" w:hAnsi="宋体"/>
          <w:szCs w:val="21"/>
        </w:rPr>
        <w:t>开 户 行：</w:t>
      </w:r>
      <w:bookmarkEnd w:id="11"/>
    </w:p>
    <w:p>
      <w:pPr>
        <w:spacing w:line="360" w:lineRule="auto"/>
        <w:ind w:left="588"/>
        <w:rPr>
          <w:rFonts w:ascii="宋体" w:hAnsi="宋体"/>
          <w:b/>
        </w:rPr>
        <w:sectPr>
          <w:pgSz w:w="11906" w:h="16838"/>
          <w:pgMar w:top="1440" w:right="1286" w:bottom="1440" w:left="1440" w:header="851" w:footer="992" w:gutter="0"/>
          <w:cols w:space="720" w:num="1"/>
          <w:docGrid w:type="lines" w:linePitch="312" w:charSpace="0"/>
        </w:sectPr>
      </w:pPr>
    </w:p>
    <w:p>
      <w:pPr>
        <w:spacing w:before="120" w:beforeLines="50" w:after="120" w:afterLines="50" w:line="360" w:lineRule="auto"/>
        <w:jc w:val="center"/>
        <w:outlineLvl w:val="0"/>
        <w:rPr>
          <w:b/>
          <w:bCs/>
          <w:color w:val="auto"/>
          <w:sz w:val="28"/>
          <w:szCs w:val="28"/>
        </w:rPr>
      </w:pPr>
      <w:bookmarkStart w:id="12" w:name="_Toc435514851"/>
      <w:bookmarkStart w:id="13" w:name="_Toc435115056"/>
      <w:bookmarkStart w:id="14" w:name="_Toc532374035"/>
      <w:r>
        <w:rPr>
          <w:rFonts w:hint="eastAsia"/>
          <w:b/>
          <w:bCs/>
          <w:color w:val="auto"/>
          <w:sz w:val="28"/>
          <w:szCs w:val="28"/>
        </w:rPr>
        <w:t>第</w:t>
      </w:r>
      <w:r>
        <w:rPr>
          <w:rFonts w:hint="eastAsia"/>
          <w:b/>
          <w:bCs/>
          <w:color w:val="auto"/>
          <w:sz w:val="28"/>
          <w:szCs w:val="28"/>
          <w:lang w:eastAsia="zh-CN"/>
        </w:rPr>
        <w:t>五</w:t>
      </w:r>
      <w:r>
        <w:rPr>
          <w:rFonts w:hint="eastAsia"/>
          <w:b/>
          <w:bCs/>
          <w:color w:val="auto"/>
          <w:sz w:val="28"/>
          <w:szCs w:val="28"/>
        </w:rPr>
        <w:t>章 投标文件格式</w:t>
      </w:r>
      <w:bookmarkEnd w:id="12"/>
      <w:bookmarkEnd w:id="13"/>
      <w:bookmarkEnd w:id="14"/>
    </w:p>
    <w:p>
      <w:pPr>
        <w:pStyle w:val="3"/>
        <w:spacing w:line="440" w:lineRule="exact"/>
        <w:jc w:val="center"/>
        <w:rPr>
          <w:b w:val="0"/>
          <w:color w:val="auto"/>
        </w:rPr>
      </w:pPr>
      <w:bookmarkStart w:id="15" w:name="_Toc435515292"/>
      <w:bookmarkStart w:id="16" w:name="_Toc435514852"/>
      <w:r>
        <w:rPr>
          <w:rFonts w:hint="eastAsia"/>
          <w:b w:val="0"/>
          <w:color w:val="auto"/>
        </w:rPr>
        <w:t>投标文件包装封面参考</w:t>
      </w:r>
      <w:bookmarkEnd w:id="15"/>
      <w:bookmarkEnd w:id="16"/>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noWrap w:val="0"/>
            <w:vAlign w:val="top"/>
          </w:tcPr>
          <w:p>
            <w:pPr>
              <w:pStyle w:val="6"/>
              <w:spacing w:line="360" w:lineRule="auto"/>
              <w:ind w:firstLine="482" w:firstLineChars="150"/>
              <w:rPr>
                <w:rFonts w:ascii="仿宋_GB2312" w:eastAsia="仿宋_GB2312"/>
                <w:b/>
                <w:color w:val="auto"/>
                <w:sz w:val="32"/>
              </w:rPr>
            </w:pPr>
          </w:p>
          <w:p>
            <w:pPr>
              <w:pStyle w:val="6"/>
              <w:spacing w:line="400" w:lineRule="exact"/>
              <w:ind w:firstLine="900" w:firstLineChars="320"/>
              <w:rPr>
                <w:rFonts w:ascii="仿宋_GB2312" w:eastAsia="仿宋_GB2312"/>
                <w:b/>
                <w:color w:val="auto"/>
                <w:sz w:val="28"/>
                <w:szCs w:val="28"/>
                <w:u w:val="single"/>
              </w:rPr>
            </w:pPr>
          </w:p>
          <w:p>
            <w:pPr>
              <w:pStyle w:val="6"/>
              <w:spacing w:line="360" w:lineRule="auto"/>
              <w:jc w:val="center"/>
              <w:rPr>
                <w:rFonts w:ascii="黑体" w:eastAsia="黑体"/>
                <w:b/>
                <w:color w:val="auto"/>
                <w:sz w:val="72"/>
                <w:szCs w:val="72"/>
              </w:rPr>
            </w:pPr>
            <w:r>
              <w:rPr>
                <w:rFonts w:hint="eastAsia" w:ascii="黑体" w:eastAsia="黑体"/>
                <w:b/>
                <w:color w:val="auto"/>
                <w:sz w:val="72"/>
                <w:szCs w:val="72"/>
              </w:rPr>
              <w:t>投 标 文 件</w:t>
            </w:r>
          </w:p>
          <w:p>
            <w:pPr>
              <w:pStyle w:val="6"/>
              <w:spacing w:line="360" w:lineRule="auto"/>
              <w:ind w:firstLine="3398" w:firstLineChars="651"/>
              <w:rPr>
                <w:rFonts w:ascii="黑体" w:eastAsia="黑体"/>
                <w:b/>
                <w:color w:val="auto"/>
                <w:sz w:val="32"/>
              </w:rPr>
            </w:pPr>
            <w:r>
              <w:rPr>
                <w:rFonts w:hint="eastAsia" w:ascii="黑体" w:eastAsia="黑体"/>
                <w:b/>
                <w:color w:val="auto"/>
                <w:sz w:val="52"/>
                <w:szCs w:val="52"/>
              </w:rPr>
              <w:t xml:space="preserve">口 </w:t>
            </w:r>
            <w:r>
              <w:rPr>
                <w:rFonts w:hint="eastAsia" w:ascii="黑体" w:eastAsia="黑体"/>
                <w:b/>
                <w:color w:val="auto"/>
                <w:sz w:val="32"/>
              </w:rPr>
              <w:t>正本</w:t>
            </w:r>
          </w:p>
          <w:p>
            <w:pPr>
              <w:pStyle w:val="6"/>
              <w:spacing w:line="360" w:lineRule="auto"/>
              <w:ind w:firstLine="3398" w:firstLineChars="651"/>
              <w:rPr>
                <w:rFonts w:ascii="黑体" w:eastAsia="黑体"/>
                <w:b/>
                <w:color w:val="auto"/>
                <w:sz w:val="32"/>
              </w:rPr>
            </w:pPr>
            <w:r>
              <w:rPr>
                <w:rFonts w:hint="eastAsia" w:ascii="黑体" w:eastAsia="黑体"/>
                <w:b/>
                <w:color w:val="auto"/>
                <w:sz w:val="52"/>
                <w:szCs w:val="52"/>
              </w:rPr>
              <w:t xml:space="preserve">口 </w:t>
            </w:r>
            <w:r>
              <w:rPr>
                <w:rFonts w:hint="eastAsia" w:ascii="黑体" w:eastAsia="黑体"/>
                <w:b/>
                <w:color w:val="auto"/>
                <w:sz w:val="32"/>
              </w:rPr>
              <w:t>副本</w:t>
            </w:r>
          </w:p>
          <w:p>
            <w:pPr>
              <w:pStyle w:val="6"/>
              <w:spacing w:line="360" w:lineRule="auto"/>
              <w:ind w:firstLine="3398" w:firstLineChars="651"/>
              <w:rPr>
                <w:rFonts w:ascii="黑体" w:eastAsia="黑体"/>
                <w:b/>
                <w:color w:val="auto"/>
                <w:sz w:val="32"/>
              </w:rPr>
            </w:pPr>
            <w:r>
              <w:rPr>
                <w:rFonts w:hint="eastAsia" w:ascii="黑体" w:eastAsia="黑体"/>
                <w:b/>
                <w:color w:val="auto"/>
                <w:sz w:val="52"/>
                <w:szCs w:val="52"/>
              </w:rPr>
              <w:t xml:space="preserve">口 </w:t>
            </w:r>
            <w:r>
              <w:rPr>
                <w:rFonts w:hint="eastAsia" w:ascii="黑体" w:eastAsia="黑体"/>
                <w:b/>
                <w:color w:val="auto"/>
                <w:sz w:val="32"/>
              </w:rPr>
              <w:t>开标信封</w:t>
            </w:r>
          </w:p>
          <w:p>
            <w:pPr>
              <w:pStyle w:val="6"/>
              <w:spacing w:line="400" w:lineRule="exact"/>
              <w:ind w:firstLine="900" w:firstLineChars="320"/>
              <w:rPr>
                <w:rFonts w:hint="eastAsia" w:ascii="仿宋_GB2312" w:eastAsia="仿宋_GB2312"/>
                <w:b/>
                <w:color w:val="auto"/>
                <w:sz w:val="28"/>
                <w:szCs w:val="28"/>
              </w:rPr>
            </w:pPr>
          </w:p>
          <w:p>
            <w:pPr>
              <w:pStyle w:val="6"/>
              <w:spacing w:line="400" w:lineRule="exact"/>
              <w:ind w:firstLine="900" w:firstLineChars="320"/>
              <w:rPr>
                <w:rFonts w:hint="eastAsia" w:ascii="仿宋_GB2312" w:eastAsia="仿宋_GB2312"/>
                <w:b/>
                <w:color w:val="auto"/>
                <w:sz w:val="28"/>
                <w:szCs w:val="28"/>
                <w:u w:val="single"/>
                <w:lang w:eastAsia="zh-CN"/>
              </w:rPr>
            </w:pPr>
            <w:r>
              <w:rPr>
                <w:rFonts w:hint="eastAsia" w:ascii="仿宋_GB2312" w:eastAsia="仿宋_GB2312"/>
                <w:b/>
                <w:color w:val="auto"/>
                <w:sz w:val="28"/>
                <w:szCs w:val="28"/>
              </w:rPr>
              <w:t>项目编号：</w:t>
            </w:r>
            <w:r>
              <w:rPr>
                <w:rFonts w:hint="eastAsia" w:ascii="仿宋_GB2312" w:eastAsia="仿宋_GB2312"/>
                <w:b/>
                <w:color w:val="auto"/>
                <w:sz w:val="32"/>
                <w:lang w:val="en-US" w:eastAsia="zh-CN"/>
              </w:rPr>
              <w:t>HD2YGH-202501</w:t>
            </w:r>
          </w:p>
          <w:p>
            <w:pPr>
              <w:pStyle w:val="6"/>
              <w:spacing w:line="400" w:lineRule="exact"/>
              <w:ind w:left="2277" w:leftChars="427" w:hanging="1380" w:hangingChars="491"/>
              <w:rPr>
                <w:rFonts w:hint="eastAsia" w:ascii="仿宋_GB2312" w:eastAsia="仿宋_GB2312"/>
                <w:b/>
                <w:color w:val="auto"/>
                <w:sz w:val="28"/>
                <w:szCs w:val="28"/>
                <w:u w:val="single"/>
                <w:lang w:eastAsia="zh-CN"/>
              </w:rPr>
            </w:pPr>
            <w:r>
              <w:rPr>
                <w:rFonts w:hint="eastAsia" w:ascii="仿宋_GB2312" w:eastAsia="仿宋_GB2312"/>
                <w:b/>
                <w:color w:val="auto"/>
                <w:sz w:val="28"/>
                <w:szCs w:val="28"/>
              </w:rPr>
              <w:t>项目名称：</w:t>
            </w:r>
            <w:r>
              <w:rPr>
                <w:rFonts w:hint="eastAsia" w:ascii="仿宋_GB2312" w:eastAsia="仿宋_GB2312"/>
                <w:b/>
                <w:color w:val="auto"/>
                <w:sz w:val="28"/>
                <w:szCs w:val="28"/>
                <w:u w:val="single"/>
                <w:lang w:eastAsia="zh-CN"/>
              </w:rPr>
              <w:t>广州市花都区第二人民医院工会委员会2025年元旦、春节节日慰问品采购项目</w:t>
            </w:r>
          </w:p>
          <w:p>
            <w:pPr>
              <w:pStyle w:val="6"/>
              <w:spacing w:line="400" w:lineRule="exact"/>
              <w:ind w:left="2277" w:leftChars="427" w:hanging="1380" w:hangingChars="491"/>
              <w:rPr>
                <w:rFonts w:ascii="仿宋_GB2312" w:eastAsia="仿宋_GB2312"/>
                <w:b/>
                <w:color w:val="auto"/>
                <w:sz w:val="28"/>
                <w:szCs w:val="28"/>
              </w:rPr>
            </w:pPr>
            <w:r>
              <w:rPr>
                <w:rFonts w:hint="eastAsia" w:ascii="仿宋_GB2312" w:eastAsia="仿宋_GB2312"/>
                <w:b/>
                <w:color w:val="auto"/>
                <w:sz w:val="28"/>
                <w:szCs w:val="28"/>
              </w:rPr>
              <w:t>投标人名称：</w:t>
            </w:r>
            <w:r>
              <w:rPr>
                <w:rFonts w:hint="eastAsia" w:ascii="仿宋_GB2312" w:eastAsia="仿宋_GB2312"/>
                <w:b/>
                <w:color w:val="auto"/>
                <w:sz w:val="28"/>
                <w:szCs w:val="28"/>
                <w:u w:val="single"/>
              </w:rPr>
              <w:t xml:space="preserve">                   （盖单位章）</w:t>
            </w:r>
          </w:p>
          <w:p>
            <w:pPr>
              <w:pStyle w:val="6"/>
              <w:spacing w:line="400" w:lineRule="exact"/>
              <w:ind w:left="2277" w:leftChars="427" w:hanging="1380" w:hangingChars="491"/>
              <w:rPr>
                <w:rFonts w:hint="eastAsia" w:ascii="仿宋_GB2312" w:eastAsia="仿宋_GB2312"/>
                <w:b/>
                <w:color w:val="auto"/>
                <w:sz w:val="28"/>
                <w:szCs w:val="28"/>
                <w:u w:val="single"/>
              </w:rPr>
            </w:pPr>
            <w:r>
              <w:rPr>
                <w:rFonts w:hint="eastAsia" w:ascii="仿宋_GB2312" w:eastAsia="仿宋_GB2312"/>
                <w:b/>
                <w:color w:val="auto"/>
                <w:sz w:val="28"/>
                <w:szCs w:val="28"/>
              </w:rPr>
              <w:t>投标人地址：</w:t>
            </w:r>
            <w:r>
              <w:rPr>
                <w:rFonts w:hint="eastAsia" w:ascii="仿宋_GB2312" w:eastAsia="仿宋_GB2312"/>
                <w:b/>
                <w:color w:val="auto"/>
                <w:sz w:val="28"/>
                <w:szCs w:val="28"/>
                <w:u w:val="single"/>
              </w:rPr>
              <w:t xml:space="preserve">                                </w:t>
            </w:r>
          </w:p>
          <w:p>
            <w:pPr>
              <w:pStyle w:val="6"/>
              <w:spacing w:line="400" w:lineRule="exact"/>
              <w:ind w:left="2474" w:leftChars="427" w:hanging="1577" w:hangingChars="491"/>
              <w:rPr>
                <w:rFonts w:hint="eastAsia" w:ascii="仿宋_GB2312" w:eastAsia="仿宋_GB2312"/>
                <w:b/>
                <w:strike/>
                <w:color w:val="auto"/>
                <w:sz w:val="32"/>
              </w:rPr>
            </w:pPr>
          </w:p>
          <w:p>
            <w:pPr>
              <w:pStyle w:val="6"/>
              <w:spacing w:line="400" w:lineRule="exact"/>
              <w:ind w:left="2474" w:leftChars="427" w:hanging="1577" w:hangingChars="491"/>
              <w:rPr>
                <w:rFonts w:hint="eastAsia" w:ascii="仿宋_GB2312" w:eastAsia="仿宋_GB2312"/>
                <w:b/>
                <w:strike/>
                <w:color w:val="auto"/>
                <w:sz w:val="32"/>
              </w:rPr>
            </w:pPr>
          </w:p>
          <w:p>
            <w:pPr>
              <w:pStyle w:val="6"/>
              <w:spacing w:line="400" w:lineRule="exact"/>
              <w:ind w:left="2277" w:hanging="2277" w:hangingChars="810"/>
              <w:jc w:val="center"/>
              <w:rPr>
                <w:rFonts w:ascii="仿宋_GB2312" w:eastAsia="仿宋_GB2312"/>
                <w:b/>
                <w:strike/>
                <w:color w:val="auto"/>
                <w:sz w:val="32"/>
              </w:rPr>
            </w:pPr>
            <w:r>
              <w:rPr>
                <w:rFonts w:ascii="宋体" w:hAnsi="宋体"/>
                <w:b/>
                <w:color w:val="auto"/>
                <w:sz w:val="28"/>
                <w:szCs w:val="28"/>
              </w:rPr>
              <w:t>(</w:t>
            </w:r>
            <w:r>
              <w:rPr>
                <w:rFonts w:ascii="宋体" w:hAnsi="宋体"/>
                <w:b/>
                <w:color w:val="auto"/>
                <w:sz w:val="28"/>
                <w:szCs w:val="28"/>
                <w:u w:val="single"/>
              </w:rPr>
              <w:t xml:space="preserve">    </w:t>
            </w:r>
            <w:r>
              <w:rPr>
                <w:rFonts w:hint="eastAsia" w:ascii="宋体" w:hAnsi="宋体"/>
                <w:b/>
                <w:color w:val="auto"/>
                <w:sz w:val="28"/>
                <w:szCs w:val="28"/>
              </w:rPr>
              <w:t>年</w:t>
            </w:r>
            <w:r>
              <w:rPr>
                <w:rFonts w:ascii="宋体" w:hAnsi="宋体"/>
                <w:b/>
                <w:color w:val="auto"/>
                <w:sz w:val="28"/>
                <w:szCs w:val="28"/>
                <w:u w:val="single"/>
              </w:rPr>
              <w:t xml:space="preserve">    </w:t>
            </w:r>
            <w:r>
              <w:rPr>
                <w:rFonts w:hint="eastAsia" w:ascii="宋体" w:hAnsi="宋体"/>
                <w:b/>
                <w:color w:val="auto"/>
                <w:sz w:val="28"/>
                <w:szCs w:val="28"/>
              </w:rPr>
              <w:t>月</w:t>
            </w:r>
            <w:r>
              <w:rPr>
                <w:rFonts w:ascii="宋体" w:hAnsi="宋体"/>
                <w:b/>
                <w:color w:val="auto"/>
                <w:sz w:val="28"/>
                <w:szCs w:val="28"/>
                <w:u w:val="single"/>
              </w:rPr>
              <w:t xml:space="preserve">    </w:t>
            </w:r>
            <w:r>
              <w:rPr>
                <w:rFonts w:hint="eastAsia" w:ascii="宋体" w:hAnsi="宋体"/>
                <w:b/>
                <w:color w:val="auto"/>
                <w:sz w:val="28"/>
                <w:szCs w:val="28"/>
              </w:rPr>
              <w:t>日</w:t>
            </w:r>
            <w:r>
              <w:rPr>
                <w:rFonts w:ascii="宋体" w:hAnsi="宋体"/>
                <w:b/>
                <w:color w:val="auto"/>
                <w:sz w:val="28"/>
                <w:szCs w:val="28"/>
                <w:u w:val="single"/>
              </w:rPr>
              <w:t xml:space="preserve">    </w:t>
            </w:r>
            <w:r>
              <w:rPr>
                <w:rFonts w:hint="eastAsia" w:ascii="宋体" w:hAnsi="宋体"/>
                <w:b/>
                <w:color w:val="auto"/>
                <w:sz w:val="28"/>
                <w:szCs w:val="28"/>
              </w:rPr>
              <w:t>时</w:t>
            </w:r>
            <w:r>
              <w:rPr>
                <w:rFonts w:ascii="宋体" w:hAnsi="宋体"/>
                <w:b/>
                <w:color w:val="auto"/>
                <w:sz w:val="28"/>
                <w:szCs w:val="28"/>
                <w:u w:val="single"/>
              </w:rPr>
              <w:t xml:space="preserve">    </w:t>
            </w:r>
            <w:r>
              <w:rPr>
                <w:rFonts w:hint="eastAsia" w:ascii="宋体" w:hAnsi="宋体"/>
                <w:b/>
                <w:color w:val="auto"/>
                <w:sz w:val="28"/>
                <w:szCs w:val="28"/>
              </w:rPr>
              <w:t>分</w:t>
            </w:r>
            <w:r>
              <w:rPr>
                <w:rFonts w:ascii="宋体" w:hAnsi="宋体"/>
                <w:b/>
                <w:color w:val="auto"/>
                <w:sz w:val="28"/>
                <w:szCs w:val="28"/>
              </w:rPr>
              <w:t>)</w:t>
            </w:r>
            <w:r>
              <w:rPr>
                <w:rFonts w:hint="eastAsia" w:ascii="宋体" w:hAnsi="宋体"/>
                <w:b/>
                <w:color w:val="auto"/>
                <w:sz w:val="28"/>
                <w:szCs w:val="28"/>
              </w:rPr>
              <w:t>之前不得启封</w:t>
            </w:r>
          </w:p>
        </w:tc>
      </w:tr>
    </w:tbl>
    <w:p>
      <w:pPr>
        <w:pStyle w:val="3"/>
        <w:spacing w:before="120" w:beforeLines="50" w:after="120" w:afterLines="50" w:line="360" w:lineRule="auto"/>
        <w:jc w:val="center"/>
        <w:rPr>
          <w:b w:val="0"/>
          <w:color w:val="auto"/>
        </w:rPr>
      </w:pPr>
      <w:r>
        <w:rPr>
          <w:rFonts w:hint="eastAsia"/>
          <w:b w:val="0"/>
          <w:color w:val="auto"/>
        </w:rPr>
        <w:t>投标文件目录表</w:t>
      </w:r>
    </w:p>
    <w:p>
      <w:pPr>
        <w:adjustRightInd w:val="0"/>
        <w:snapToGrid w:val="0"/>
        <w:spacing w:line="360" w:lineRule="auto"/>
        <w:rPr>
          <w:rFonts w:ascii="宋体" w:hAnsi="宋体"/>
          <w:b/>
          <w:color w:val="auto"/>
        </w:rPr>
      </w:pPr>
      <w:r>
        <w:rPr>
          <w:rFonts w:hint="eastAsia" w:ascii="宋体" w:hAnsi="宋体"/>
          <w:b/>
          <w:color w:val="auto"/>
        </w:rPr>
        <w:t xml:space="preserve">说明： </w:t>
      </w:r>
    </w:p>
    <w:p>
      <w:pPr>
        <w:pStyle w:val="23"/>
        <w:numPr>
          <w:ilvl w:val="0"/>
          <w:numId w:val="10"/>
        </w:numPr>
        <w:adjustRightInd w:val="0"/>
        <w:snapToGrid w:val="0"/>
        <w:spacing w:line="360" w:lineRule="auto"/>
        <w:ind w:firstLineChars="0"/>
        <w:rPr>
          <w:rFonts w:ascii="宋体" w:hAnsi="宋体"/>
          <w:color w:val="auto"/>
        </w:rPr>
      </w:pPr>
      <w:r>
        <w:rPr>
          <w:rFonts w:hint="eastAsia" w:ascii="宋体" w:hAnsi="宋体"/>
          <w:color w:val="auto"/>
        </w:rPr>
        <w:t>投标文件包括但不限于以下组成内容，请按顺序制作。</w:t>
      </w:r>
    </w:p>
    <w:p>
      <w:pPr>
        <w:pStyle w:val="23"/>
        <w:numPr>
          <w:ilvl w:val="0"/>
          <w:numId w:val="10"/>
        </w:numPr>
        <w:adjustRightInd w:val="0"/>
        <w:snapToGrid w:val="0"/>
        <w:spacing w:line="360" w:lineRule="auto"/>
        <w:ind w:firstLineChars="0"/>
        <w:rPr>
          <w:rFonts w:ascii="宋体" w:hAnsi="宋体"/>
          <w:color w:val="auto"/>
        </w:rPr>
      </w:pPr>
      <w:r>
        <w:rPr>
          <w:rFonts w:hint="eastAsia" w:ascii="宋体" w:hAnsi="宋体"/>
          <w:color w:val="auto"/>
        </w:rPr>
        <w:t>投标人必须严格按照《资格、符合性审查表》的评审内容的要求如实提供证明材料并应加盖投标人公章。未通过资格、符合性审查的投标人，不进入下一个详细评审环节。</w:t>
      </w:r>
    </w:p>
    <w:p>
      <w:pPr>
        <w:pStyle w:val="24"/>
        <w:numPr>
          <w:ilvl w:val="0"/>
          <w:numId w:val="10"/>
        </w:numPr>
        <w:autoSpaceDE/>
        <w:autoSpaceDN/>
        <w:snapToGrid w:val="0"/>
        <w:spacing w:line="360" w:lineRule="auto"/>
        <w:ind w:firstLineChars="0"/>
        <w:jc w:val="both"/>
        <w:rPr>
          <w:rFonts w:ascii="宋体" w:hAnsi="宋体"/>
          <w:color w:val="auto"/>
          <w:kern w:val="2"/>
          <w:sz w:val="21"/>
          <w:szCs w:val="24"/>
          <w:lang w:val="en-US" w:eastAsia="zh-CN"/>
        </w:rPr>
      </w:pPr>
      <w:r>
        <w:rPr>
          <w:rFonts w:hint="eastAsia" w:ascii="宋体" w:hAnsi="宋体"/>
          <w:color w:val="auto"/>
          <w:kern w:val="2"/>
          <w:sz w:val="21"/>
          <w:szCs w:val="24"/>
          <w:lang w:val="en-US" w:eastAsia="zh-CN"/>
        </w:rPr>
        <w:t>投标人应根据《综合评分表》要求提交各类证明资料并应加盖投标人公章。</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547"/>
        <w:gridCol w:w="5851"/>
        <w:gridCol w:w="1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1365" w:type="dxa"/>
            <w:shd w:val="clear" w:color="auto" w:fill="EEECE1"/>
            <w:noWrap w:val="0"/>
            <w:vAlign w:val="center"/>
          </w:tcPr>
          <w:p>
            <w:pPr>
              <w:jc w:val="center"/>
              <w:rPr>
                <w:rFonts w:ascii="宋体" w:hAnsi="宋体"/>
                <w:b/>
                <w:color w:val="auto"/>
                <w:szCs w:val="21"/>
              </w:rPr>
            </w:pPr>
            <w:bookmarkStart w:id="17" w:name="_Toc435515305"/>
            <w:bookmarkStart w:id="18" w:name="_Toc435514865"/>
            <w:r>
              <w:rPr>
                <w:rFonts w:hint="eastAsia" w:ascii="宋体" w:hAnsi="宋体"/>
                <w:b/>
                <w:color w:val="auto"/>
                <w:szCs w:val="21"/>
              </w:rPr>
              <w:t>文件类型</w:t>
            </w:r>
          </w:p>
        </w:tc>
        <w:tc>
          <w:tcPr>
            <w:tcW w:w="547" w:type="dxa"/>
            <w:shd w:val="clear" w:color="auto" w:fill="EEECE1"/>
            <w:noWrap w:val="0"/>
            <w:vAlign w:val="center"/>
          </w:tcPr>
          <w:p>
            <w:pPr>
              <w:ind w:left="-101" w:leftChars="-48" w:right="-99" w:rightChars="-47"/>
              <w:jc w:val="center"/>
              <w:rPr>
                <w:rFonts w:ascii="宋体" w:hAnsi="宋体"/>
                <w:b/>
                <w:color w:val="auto"/>
                <w:szCs w:val="21"/>
              </w:rPr>
            </w:pPr>
            <w:r>
              <w:rPr>
                <w:rFonts w:hint="eastAsia" w:ascii="宋体" w:hAnsi="宋体"/>
                <w:b/>
                <w:color w:val="auto"/>
                <w:szCs w:val="21"/>
              </w:rPr>
              <w:t>序号</w:t>
            </w:r>
          </w:p>
        </w:tc>
        <w:tc>
          <w:tcPr>
            <w:tcW w:w="5851" w:type="dxa"/>
            <w:shd w:val="clear" w:color="auto" w:fill="EEECE1"/>
            <w:noWrap w:val="0"/>
            <w:vAlign w:val="center"/>
          </w:tcPr>
          <w:p>
            <w:pPr>
              <w:jc w:val="center"/>
              <w:rPr>
                <w:rFonts w:ascii="宋体" w:hAnsi="宋体"/>
                <w:b/>
                <w:color w:val="auto"/>
                <w:szCs w:val="21"/>
              </w:rPr>
            </w:pPr>
            <w:r>
              <w:rPr>
                <w:rFonts w:hint="eastAsia" w:ascii="宋体" w:hAnsi="宋体"/>
                <w:b/>
                <w:color w:val="auto"/>
                <w:szCs w:val="21"/>
              </w:rPr>
              <w:t>文    件    名    称</w:t>
            </w:r>
          </w:p>
        </w:tc>
        <w:tc>
          <w:tcPr>
            <w:tcW w:w="1369" w:type="dxa"/>
            <w:shd w:val="clear" w:color="auto" w:fill="EEECE1"/>
            <w:noWrap w:val="0"/>
            <w:vAlign w:val="center"/>
          </w:tcPr>
          <w:p>
            <w:pPr>
              <w:jc w:val="center"/>
              <w:rPr>
                <w:rFonts w:ascii="宋体" w:hAnsi="宋体"/>
                <w:b/>
                <w:color w:val="auto"/>
                <w:szCs w:val="21"/>
              </w:rPr>
            </w:pPr>
            <w:r>
              <w:rPr>
                <w:rFonts w:hint="eastAsia" w:ascii="宋体" w:hAnsi="宋体"/>
                <w:b/>
                <w:color w:val="auto"/>
                <w:szCs w:val="21"/>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restart"/>
            <w:shd w:val="clear" w:color="auto" w:fill="auto"/>
            <w:noWrap w:val="0"/>
            <w:vAlign w:val="center"/>
          </w:tcPr>
          <w:p>
            <w:pPr>
              <w:jc w:val="center"/>
              <w:rPr>
                <w:rFonts w:ascii="宋体" w:hAnsi="宋体"/>
                <w:color w:val="auto"/>
                <w:szCs w:val="21"/>
              </w:rPr>
            </w:pPr>
            <w:r>
              <w:rPr>
                <w:rFonts w:hint="eastAsia" w:ascii="宋体" w:hAnsi="宋体"/>
                <w:b/>
                <w:color w:val="auto"/>
                <w:szCs w:val="21"/>
              </w:rPr>
              <w:t>资格、符合性审查文件</w:t>
            </w: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rPr>
            </w:pPr>
            <w:r>
              <w:rPr>
                <w:rFonts w:hint="eastAsia" w:hAnsi="宋体"/>
                <w:color w:val="auto"/>
                <w:kern w:val="0"/>
              </w:rPr>
              <w:t>投标函</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jc w:val="center"/>
              <w:rPr>
                <w:rFonts w:hint="eastAsia" w:ascii="宋体" w:hAnsi="宋体"/>
                <w:b/>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int="eastAsia" w:hAnsi="宋体"/>
                <w:color w:val="auto"/>
                <w:kern w:val="0"/>
              </w:rPr>
            </w:pPr>
            <w:r>
              <w:rPr>
                <w:rFonts w:hint="eastAsia" w:hAnsi="宋体"/>
                <w:color w:val="auto"/>
                <w:kern w:val="0"/>
              </w:rPr>
              <w:t>投标人资格声明函</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jc w:val="center"/>
              <w:rPr>
                <w:rFonts w:hint="eastAsia" w:ascii="宋体" w:hAnsi="宋体"/>
                <w:b/>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int="eastAsia"/>
                <w:color w:val="auto"/>
              </w:rPr>
            </w:pPr>
            <w:r>
              <w:rPr>
                <w:rFonts w:hint="eastAsia"/>
                <w:color w:val="auto"/>
              </w:rPr>
              <w:t>营业执照（或事业单位法人证书，或社会团体法人登记证书，或执业许可证）、组织机构代码证和税务登记证（或三证合一证明）复印件；</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Ansi="宋体" w:cs="宋体"/>
                <w:bCs/>
                <w:color w:val="auto"/>
                <w:kern w:val="0"/>
              </w:rPr>
            </w:pPr>
            <w:r>
              <w:rPr>
                <w:rFonts w:hint="eastAsia" w:hAnsi="宋体"/>
                <w:color w:val="auto"/>
              </w:rPr>
              <w:t>法定代表人授权委托书</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kern w:val="0"/>
              </w:rPr>
            </w:pPr>
            <w:r>
              <w:rPr>
                <w:rFonts w:hint="eastAsia" w:hAnsi="宋体"/>
                <w:color w:val="auto"/>
              </w:rPr>
              <w:t>法定代表人证明书</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int="eastAsia" w:hAnsi="宋体" w:eastAsia="宋体"/>
                <w:color w:val="auto"/>
                <w:lang w:eastAsia="zh-CN"/>
              </w:rPr>
            </w:pPr>
            <w:r>
              <w:rPr>
                <w:rFonts w:hint="eastAsia"/>
              </w:rPr>
              <w:t>“信用中国”网站中</w:t>
            </w:r>
            <w:r>
              <w:rPr>
                <w:rFonts w:hint="eastAsia"/>
                <w:lang w:eastAsia="zh-CN"/>
              </w:rPr>
              <w:t>截图资料</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1"/>
              </w:numPr>
              <w:jc w:val="center"/>
              <w:rPr>
                <w:rFonts w:ascii="宋体" w:hAnsi="宋体"/>
                <w:color w:val="auto"/>
                <w:szCs w:val="21"/>
              </w:rPr>
            </w:pPr>
          </w:p>
        </w:tc>
        <w:tc>
          <w:tcPr>
            <w:tcW w:w="5851" w:type="dxa"/>
            <w:shd w:val="clear" w:color="auto" w:fill="auto"/>
            <w:noWrap w:val="0"/>
            <w:vAlign w:val="center"/>
          </w:tcPr>
          <w:p>
            <w:pPr>
              <w:pStyle w:val="10"/>
              <w:rPr>
                <w:rFonts w:hAnsi="宋体" w:cs="宋体"/>
                <w:bCs/>
                <w:color w:val="auto"/>
                <w:kern w:val="0"/>
              </w:rPr>
            </w:pPr>
            <w:r>
              <w:rPr>
                <w:rFonts w:hint="eastAsia" w:hAnsi="宋体"/>
                <w:color w:val="auto"/>
              </w:rPr>
              <w:t>实质性响应一览表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1365" w:type="dxa"/>
            <w:vMerge w:val="restart"/>
            <w:shd w:val="clear" w:color="auto" w:fill="auto"/>
            <w:noWrap w:val="0"/>
            <w:vAlign w:val="center"/>
          </w:tcPr>
          <w:p>
            <w:pPr>
              <w:ind w:right="113"/>
              <w:jc w:val="center"/>
              <w:rPr>
                <w:rFonts w:ascii="宋体" w:hAnsi="宋体"/>
                <w:color w:val="auto"/>
                <w:szCs w:val="21"/>
              </w:rPr>
            </w:pPr>
            <w:r>
              <w:rPr>
                <w:rFonts w:hint="eastAsia" w:ascii="宋体" w:hAnsi="宋体"/>
                <w:b/>
                <w:color w:val="auto"/>
                <w:szCs w:val="21"/>
              </w:rPr>
              <w:t>技术文件</w:t>
            </w: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rPr>
            </w:pPr>
            <w:r>
              <w:rPr>
                <w:rFonts w:hint="eastAsia" w:hAnsi="宋体"/>
                <w:color w:val="auto"/>
              </w:rPr>
              <w:t>开标一览表(报价表)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365" w:type="dxa"/>
            <w:vMerge w:val="continue"/>
            <w:shd w:val="clear" w:color="auto" w:fill="auto"/>
            <w:noWrap w:val="0"/>
            <w:vAlign w:val="center"/>
          </w:tcPr>
          <w:p>
            <w:pPr>
              <w:ind w:left="113" w:right="113"/>
              <w:jc w:val="center"/>
              <w:rPr>
                <w:rFonts w:ascii="宋体" w:hAnsi="宋体"/>
                <w:b/>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rPr>
                <w:rFonts w:ascii="宋体" w:hAnsi="宋体"/>
                <w:color w:val="auto"/>
                <w:szCs w:val="21"/>
              </w:rPr>
            </w:pPr>
            <w:r>
              <w:rPr>
                <w:rFonts w:hint="eastAsia" w:ascii="宋体" w:hAnsi="宋体"/>
                <w:color w:val="auto"/>
                <w:szCs w:val="21"/>
              </w:rPr>
              <w:t>投标分项报价表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365" w:type="dxa"/>
            <w:vMerge w:val="continue"/>
            <w:shd w:val="clear" w:color="auto" w:fill="auto"/>
            <w:noWrap w:val="0"/>
            <w:vAlign w:val="center"/>
          </w:tcPr>
          <w:p>
            <w:pPr>
              <w:ind w:left="113" w:right="113"/>
              <w:jc w:val="center"/>
              <w:rPr>
                <w:rFonts w:ascii="宋体" w:hAnsi="宋体"/>
                <w:b/>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rPr>
                <w:rFonts w:ascii="宋体" w:hAnsi="宋体"/>
                <w:color w:val="auto"/>
                <w:szCs w:val="21"/>
              </w:rPr>
            </w:pPr>
            <w:r>
              <w:rPr>
                <w:rFonts w:hint="eastAsia" w:ascii="宋体" w:hAnsi="宋体"/>
                <w:color w:val="auto"/>
                <w:szCs w:val="21"/>
              </w:rPr>
              <w:t>投标货物的详细情况描述（附相关证明资料/产品宣传彩页）</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1365" w:type="dxa"/>
            <w:vMerge w:val="continue"/>
            <w:shd w:val="clear" w:color="auto" w:fill="auto"/>
            <w:noWrap w:val="0"/>
            <w:vAlign w:val="center"/>
          </w:tcPr>
          <w:p>
            <w:pPr>
              <w:ind w:left="113" w:right="113"/>
              <w:jc w:val="center"/>
              <w:rPr>
                <w:rFonts w:ascii="宋体" w:hAnsi="宋体"/>
                <w:b/>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rPr>
                <w:rFonts w:ascii="宋体" w:hAnsi="宋体"/>
                <w:color w:val="auto"/>
                <w:szCs w:val="21"/>
              </w:rPr>
            </w:pPr>
            <w:r>
              <w:rPr>
                <w:rFonts w:hint="eastAsia" w:ascii="宋体" w:hAnsi="宋体"/>
                <w:color w:val="auto"/>
                <w:szCs w:val="21"/>
              </w:rPr>
              <w:t>投标货物技术服务方案</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ascii="宋体" w:hAnsi="宋体"/>
                <w:color w:val="auto"/>
                <w:szCs w:val="21"/>
              </w:rPr>
            </w:pPr>
            <w:r>
              <w:rPr>
                <w:rFonts w:hint="eastAsia" w:ascii="宋体" w:hAnsi="宋体"/>
                <w:color w:val="auto"/>
                <w:lang w:val="en-US" w:eastAsia="zh-CN"/>
              </w:rPr>
              <w:t>质量保证措施：</w:t>
            </w:r>
            <w:r>
              <w:rPr>
                <w:rFonts w:hint="eastAsia" w:ascii="宋体" w:hAnsi="宋体" w:eastAsia="宋体" w:cs="宋体"/>
                <w:color w:val="auto"/>
                <w:sz w:val="21"/>
                <w:szCs w:val="21"/>
                <w:highlight w:val="none"/>
                <w:lang w:val="en-US" w:eastAsia="zh-CN"/>
              </w:rPr>
              <w:t>产品质量问题退换货承诺函</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ascii="宋体" w:hAnsi="宋体"/>
                <w:color w:val="auto"/>
                <w:szCs w:val="21"/>
              </w:rPr>
            </w:pPr>
            <w:r>
              <w:rPr>
                <w:rFonts w:hint="eastAsia" w:ascii="宋体" w:hAnsi="宋体" w:eastAsia="宋体" w:cs="宋体"/>
                <w:color w:val="auto"/>
                <w:sz w:val="21"/>
                <w:szCs w:val="21"/>
                <w:highlight w:val="none"/>
              </w:rPr>
              <w:t>履约能力(保障后续合作质量)</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ascii="宋体" w:hAnsi="宋体"/>
                <w:color w:val="auto"/>
                <w:szCs w:val="21"/>
              </w:rPr>
            </w:pPr>
            <w:r>
              <w:rPr>
                <w:rFonts w:hint="eastAsia"/>
              </w:rPr>
              <w:t>服务支撑能力</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ascii="宋体" w:hAnsi="宋体"/>
                <w:color w:val="auto"/>
                <w:szCs w:val="21"/>
              </w:rPr>
            </w:pPr>
            <w:r>
              <w:rPr>
                <w:rFonts w:hint="eastAsia"/>
              </w:rPr>
              <w:t>产品使用范围</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ascii="宋体" w:hAnsi="宋体"/>
                <w:color w:val="auto"/>
                <w:szCs w:val="21"/>
              </w:rPr>
            </w:pPr>
            <w:r>
              <w:rPr>
                <w:rFonts w:hint="eastAsia"/>
              </w:rPr>
              <w:t>产品使用便捷性</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ascii="宋体" w:hAnsi="宋体"/>
                <w:color w:val="auto"/>
                <w:szCs w:val="21"/>
              </w:rPr>
            </w:pPr>
          </w:p>
        </w:tc>
        <w:tc>
          <w:tcPr>
            <w:tcW w:w="547" w:type="dxa"/>
            <w:shd w:val="clear" w:color="auto" w:fill="auto"/>
            <w:noWrap w:val="0"/>
            <w:vAlign w:val="center"/>
          </w:tcPr>
          <w:p>
            <w:pPr>
              <w:numPr>
                <w:ilvl w:val="0"/>
                <w:numId w:val="12"/>
              </w:numPr>
              <w:jc w:val="center"/>
              <w:rPr>
                <w:rFonts w:ascii="宋体" w:hAnsi="宋体"/>
                <w:color w:val="auto"/>
                <w:szCs w:val="21"/>
              </w:rPr>
            </w:pPr>
          </w:p>
        </w:tc>
        <w:tc>
          <w:tcPr>
            <w:tcW w:w="5851" w:type="dxa"/>
            <w:shd w:val="clear" w:color="auto" w:fill="auto"/>
            <w:noWrap w:val="0"/>
            <w:vAlign w:val="center"/>
          </w:tcPr>
          <w:p>
            <w:pPr>
              <w:jc w:val="left"/>
              <w:textAlignment w:val="baseline"/>
              <w:rPr>
                <w:rFonts w:ascii="宋体" w:hAnsi="宋体"/>
                <w:color w:val="auto"/>
                <w:szCs w:val="21"/>
              </w:rPr>
            </w:pPr>
            <w:r>
              <w:rPr>
                <w:rFonts w:hint="eastAsia" w:ascii="宋体" w:hAnsi="宋体"/>
                <w:color w:val="auto"/>
                <w:szCs w:val="21"/>
              </w:rPr>
              <w:t>投标人认为需要提供的其它说明和资料</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restart"/>
            <w:shd w:val="clear" w:color="auto" w:fill="auto"/>
            <w:noWrap w:val="0"/>
            <w:vAlign w:val="center"/>
          </w:tcPr>
          <w:p>
            <w:pPr>
              <w:jc w:val="center"/>
              <w:rPr>
                <w:rFonts w:ascii="宋体" w:hAnsi="宋体"/>
                <w:color w:val="auto"/>
                <w:szCs w:val="21"/>
              </w:rPr>
            </w:pPr>
            <w:r>
              <w:rPr>
                <w:rFonts w:hint="eastAsia" w:ascii="宋体" w:hAnsi="宋体"/>
                <w:b/>
                <w:color w:val="auto"/>
                <w:szCs w:val="21"/>
              </w:rPr>
              <w:t>商务文件</w:t>
            </w: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jc w:val="left"/>
              <w:textAlignment w:val="baseline"/>
              <w:rPr>
                <w:rFonts w:ascii="宋体" w:hAnsi="宋体"/>
                <w:color w:val="auto"/>
                <w:szCs w:val="21"/>
              </w:rPr>
            </w:pPr>
            <w:r>
              <w:rPr>
                <w:rFonts w:hint="eastAsia" w:ascii="宋体" w:hAnsi="宋体"/>
                <w:color w:val="auto"/>
                <w:szCs w:val="21"/>
              </w:rPr>
              <w:t>投标人基本情况表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pStyle w:val="10"/>
              <w:rPr>
                <w:rFonts w:hint="eastAsia" w:hAnsi="宋体"/>
                <w:color w:val="auto"/>
                <w:kern w:val="0"/>
                <w:lang w:eastAsia="zh-CN"/>
              </w:rPr>
            </w:pPr>
            <w:r>
              <w:rPr>
                <w:rFonts w:hint="eastAsia" w:hAnsi="宋体"/>
                <w:color w:val="auto"/>
                <w:kern w:val="0"/>
                <w:lang w:eastAsia="zh-CN"/>
              </w:rPr>
              <w:t>2022年1月1日至今同类项目情况一览表</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pStyle w:val="10"/>
              <w:rPr>
                <w:rFonts w:hint="eastAsia" w:hAnsi="宋体" w:eastAsia="宋体"/>
                <w:color w:val="auto"/>
                <w:kern w:val="0"/>
                <w:lang w:eastAsia="zh-CN"/>
              </w:rPr>
            </w:pPr>
            <w:r>
              <w:rPr>
                <w:rFonts w:hint="eastAsia"/>
              </w:rPr>
              <w:t>配送仓储情况</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rPr>
                <w:rFonts w:hint="default" w:hAnsi="宋体" w:eastAsia="宋体"/>
                <w:color w:val="auto"/>
                <w:kern w:val="0"/>
                <w:lang w:val="en-US" w:eastAsia="zh-CN"/>
              </w:rPr>
            </w:pPr>
            <w:r>
              <w:rPr>
                <w:rFonts w:hint="eastAsia"/>
              </w:rPr>
              <w:t>食品安全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rPr>
                <w:rFonts w:hAnsi="宋体"/>
                <w:color w:val="auto"/>
                <w:kern w:val="0"/>
              </w:rPr>
            </w:pPr>
            <w:r>
              <w:rPr>
                <w:rFonts w:hint="eastAsia"/>
              </w:rPr>
              <w:t>拟投入本项目的运输车辆情况</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kern w:val="0"/>
              </w:rPr>
            </w:pPr>
            <w:r>
              <w:rPr>
                <w:rFonts w:hint="eastAsia" w:hAnsi="宋体"/>
                <w:color w:val="auto"/>
                <w:kern w:val="0"/>
              </w:rPr>
              <w:t>项目负责人及服务团队成员一览表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rPr>
            </w:pPr>
            <w:r>
              <w:rPr>
                <w:rFonts w:hint="eastAsia" w:hAnsi="宋体"/>
                <w:color w:val="auto"/>
              </w:rPr>
              <w:t>用户需求响应一览表</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pStyle w:val="10"/>
              <w:rPr>
                <w:rFonts w:hAnsi="宋体"/>
                <w:color w:val="auto"/>
                <w:kern w:val="0"/>
              </w:rPr>
            </w:pPr>
            <w:r>
              <w:rPr>
                <w:rFonts w:hint="eastAsia" w:hAnsi="宋体"/>
                <w:color w:val="auto"/>
                <w:kern w:val="0"/>
              </w:rPr>
              <w:t>招标代理服务费承诺书</w:t>
            </w:r>
          </w:p>
        </w:tc>
        <w:tc>
          <w:tcPr>
            <w:tcW w:w="1369" w:type="dxa"/>
            <w:shd w:val="clear" w:color="auto" w:fill="EEECE1"/>
            <w:noWrap w:val="0"/>
            <w:vAlign w:val="center"/>
          </w:tcPr>
          <w:p>
            <w:pPr>
              <w:jc w:val="center"/>
              <w:rPr>
                <w:rFonts w:ascii="宋体" w:hAnsi="宋体"/>
                <w:color w:val="auto"/>
                <w:szCs w:val="21"/>
              </w:rPr>
            </w:pPr>
            <w:r>
              <w:rPr>
                <w:rFonts w:hint="eastAsia" w:ascii="宋体" w:hAnsi="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ascii="宋体" w:hAnsi="宋体"/>
                <w:color w:val="auto"/>
                <w:szCs w:val="21"/>
              </w:rPr>
            </w:pPr>
          </w:p>
        </w:tc>
        <w:tc>
          <w:tcPr>
            <w:tcW w:w="547" w:type="dxa"/>
            <w:shd w:val="clear" w:color="auto" w:fill="auto"/>
            <w:noWrap w:val="0"/>
            <w:vAlign w:val="center"/>
          </w:tcPr>
          <w:p>
            <w:pPr>
              <w:numPr>
                <w:ilvl w:val="0"/>
                <w:numId w:val="13"/>
              </w:numPr>
              <w:jc w:val="center"/>
              <w:rPr>
                <w:rFonts w:ascii="宋体" w:hAnsi="宋体"/>
                <w:color w:val="auto"/>
                <w:szCs w:val="21"/>
              </w:rPr>
            </w:pPr>
          </w:p>
        </w:tc>
        <w:tc>
          <w:tcPr>
            <w:tcW w:w="5851" w:type="dxa"/>
            <w:shd w:val="clear" w:color="auto" w:fill="auto"/>
            <w:noWrap w:val="0"/>
            <w:vAlign w:val="center"/>
          </w:tcPr>
          <w:p>
            <w:pPr>
              <w:jc w:val="left"/>
              <w:textAlignment w:val="baseline"/>
              <w:rPr>
                <w:rFonts w:hint="eastAsia" w:hAnsi="宋体"/>
                <w:color w:val="auto"/>
                <w:kern w:val="0"/>
              </w:rPr>
            </w:pPr>
            <w:r>
              <w:rPr>
                <w:rFonts w:hint="eastAsia" w:ascii="宋体" w:hAnsi="宋体"/>
                <w:color w:val="auto"/>
                <w:kern w:val="0"/>
                <w:szCs w:val="21"/>
              </w:rPr>
              <w:t>投标人认为需要提供的其他商务资料</w:t>
            </w:r>
          </w:p>
        </w:tc>
        <w:tc>
          <w:tcPr>
            <w:tcW w:w="1369" w:type="dxa"/>
            <w:shd w:val="clear" w:color="auto" w:fill="EEECE1"/>
            <w:noWrap w:val="0"/>
            <w:vAlign w:val="center"/>
          </w:tcPr>
          <w:p>
            <w:pPr>
              <w:jc w:val="center"/>
              <w:rPr>
                <w:rFonts w:hint="eastAsia" w:ascii="宋体" w:hAnsi="宋体"/>
                <w:color w:val="auto"/>
                <w:szCs w:val="21"/>
              </w:rPr>
            </w:pPr>
            <w:r>
              <w:rPr>
                <w:rFonts w:hint="eastAsia" w:ascii="宋体" w:hAnsi="宋体"/>
                <w:color w:val="auto"/>
                <w:szCs w:val="21"/>
              </w:rPr>
              <w:t>第（ ）页</w:t>
            </w:r>
          </w:p>
        </w:tc>
      </w:tr>
    </w:tbl>
    <w:p>
      <w:pPr>
        <w:pStyle w:val="3"/>
        <w:spacing w:before="120" w:beforeLines="50" w:after="120" w:afterLines="50" w:line="360" w:lineRule="auto"/>
        <w:jc w:val="center"/>
        <w:rPr>
          <w:rFonts w:ascii="宋体" w:hAnsi="宋体" w:cs="宋体"/>
          <w:b w:val="0"/>
          <w:color w:val="auto"/>
        </w:rPr>
      </w:pPr>
      <w:bookmarkStart w:id="19" w:name="_Toc435514855"/>
      <w:bookmarkStart w:id="20" w:name="_Toc435515295"/>
      <w:bookmarkStart w:id="21" w:name="_Toc275865606"/>
      <w:r>
        <w:rPr>
          <w:b w:val="0"/>
          <w:color w:val="auto"/>
        </w:rPr>
        <w:br w:type="page"/>
      </w:r>
      <w:r>
        <w:rPr>
          <w:rFonts w:hint="eastAsia"/>
          <w:b w:val="0"/>
          <w:color w:val="auto"/>
        </w:rPr>
        <w:t>投标函</w:t>
      </w:r>
    </w:p>
    <w:p>
      <w:pPr>
        <w:spacing w:line="360" w:lineRule="auto"/>
        <w:ind w:left="105" w:leftChars="50" w:right="279" w:rightChars="133" w:firstLine="2"/>
        <w:rPr>
          <w:rFonts w:hint="eastAsia" w:ascii="宋体" w:hAnsi="宋体" w:eastAsia="宋体" w:cs="宋体"/>
          <w:b/>
          <w:color w:val="auto"/>
          <w:szCs w:val="21"/>
          <w:lang w:val="en-US" w:eastAsia="zh-CN"/>
        </w:rPr>
      </w:pPr>
      <w:r>
        <w:rPr>
          <w:rFonts w:hint="eastAsia" w:ascii="宋体" w:hAnsi="宋体" w:cs="宋体"/>
          <w:b/>
          <w:color w:val="auto"/>
          <w:szCs w:val="21"/>
        </w:rPr>
        <w:t>致：</w:t>
      </w:r>
      <w:r>
        <w:rPr>
          <w:rFonts w:hint="eastAsia" w:ascii="宋体" w:hAnsi="宋体" w:cs="宋体"/>
          <w:b/>
          <w:color w:val="auto"/>
          <w:szCs w:val="21"/>
          <w:lang w:eastAsia="zh-CN"/>
        </w:rPr>
        <w:t>广州市花都区第二人民医院工会委员会</w:t>
      </w:r>
    </w:p>
    <w:p>
      <w:pPr>
        <w:spacing w:line="360" w:lineRule="auto"/>
        <w:ind w:left="105" w:leftChars="50" w:right="-57" w:rightChars="-27" w:firstLine="420" w:firstLineChars="200"/>
        <w:rPr>
          <w:rFonts w:ascii="宋体" w:hAnsi="宋体" w:cs="宋体"/>
          <w:color w:val="auto"/>
          <w:szCs w:val="21"/>
        </w:rPr>
      </w:pPr>
      <w:r>
        <w:rPr>
          <w:rFonts w:hint="eastAsia" w:ascii="宋体" w:hAnsi="宋体" w:cs="宋体"/>
          <w:color w:val="auto"/>
          <w:szCs w:val="21"/>
        </w:rPr>
        <w:t>我方确认收到贵方</w:t>
      </w:r>
      <w:r>
        <w:rPr>
          <w:rFonts w:hint="eastAsia" w:ascii="宋体" w:hAnsi="宋体"/>
          <w:color w:val="auto"/>
          <w:u w:val="single"/>
          <w:lang w:eastAsia="zh-CN"/>
        </w:rPr>
        <w:t>广州市花都区第二人民医院工会委员会2025年元旦、春节节日慰问品采购项目</w:t>
      </w:r>
      <w:r>
        <w:rPr>
          <w:rFonts w:hint="eastAsia" w:ascii="宋体" w:hAnsi="宋体"/>
          <w:color w:val="auto"/>
        </w:rPr>
        <w:t>（项目编号：</w:t>
      </w:r>
      <w:r>
        <w:rPr>
          <w:rFonts w:hint="eastAsia" w:ascii="宋体" w:hAnsi="宋体"/>
          <w:color w:val="auto"/>
          <w:lang w:eastAsia="zh-CN"/>
        </w:rPr>
        <w:t>HD2YGH-202501</w:t>
      </w:r>
      <w:r>
        <w:rPr>
          <w:rFonts w:hint="eastAsia" w:ascii="宋体" w:hAnsi="宋体"/>
          <w:color w:val="auto"/>
        </w:rPr>
        <w:t>）</w:t>
      </w:r>
      <w:r>
        <w:rPr>
          <w:rFonts w:hint="eastAsia" w:ascii="宋体" w:hAnsi="宋体" w:cs="宋体"/>
          <w:color w:val="auto"/>
          <w:szCs w:val="21"/>
        </w:rPr>
        <w:t>，</w:t>
      </w:r>
      <w:r>
        <w:rPr>
          <w:rFonts w:hint="eastAsia" w:ascii="宋体" w:hAnsi="宋体" w:cs="宋体"/>
          <w:color w:val="auto"/>
          <w:kern w:val="28"/>
          <w:szCs w:val="21"/>
          <w:u w:val="single"/>
        </w:rPr>
        <w:t xml:space="preserve">   </w:t>
      </w:r>
      <w:r>
        <w:rPr>
          <w:rFonts w:hint="eastAsia" w:ascii="宋体" w:hAnsi="宋体" w:cs="宋体"/>
          <w:color w:val="auto"/>
          <w:szCs w:val="21"/>
          <w:u w:val="single"/>
        </w:rPr>
        <w:t xml:space="preserve"> (投标人名称、地址)</w:t>
      </w:r>
      <w:r>
        <w:rPr>
          <w:rFonts w:hint="eastAsia" w:ascii="宋体" w:hAnsi="宋体" w:cs="宋体"/>
          <w:color w:val="auto"/>
          <w:kern w:val="28"/>
          <w:szCs w:val="21"/>
          <w:u w:val="single"/>
        </w:rPr>
        <w:t xml:space="preserve">   </w:t>
      </w:r>
      <w:r>
        <w:rPr>
          <w:rFonts w:hint="eastAsia" w:ascii="宋体" w:hAnsi="宋体" w:cs="宋体"/>
          <w:color w:val="auto"/>
          <w:szCs w:val="21"/>
        </w:rPr>
        <w:t>作为投标人已正式授权</w:t>
      </w:r>
      <w:r>
        <w:rPr>
          <w:rFonts w:hint="eastAsia" w:ascii="宋体" w:hAnsi="宋体" w:cs="宋体"/>
          <w:color w:val="auto"/>
          <w:kern w:val="28"/>
          <w:szCs w:val="21"/>
          <w:u w:val="single"/>
        </w:rPr>
        <w:t xml:space="preserve">   </w:t>
      </w:r>
      <w:r>
        <w:rPr>
          <w:rFonts w:hint="eastAsia" w:ascii="宋体" w:hAnsi="宋体" w:cs="宋体"/>
          <w:color w:val="auto"/>
          <w:szCs w:val="21"/>
          <w:u w:val="single"/>
        </w:rPr>
        <w:t xml:space="preserve"> (被投标人授权代表全名、职务)</w:t>
      </w:r>
      <w:r>
        <w:rPr>
          <w:rFonts w:hint="eastAsia" w:ascii="宋体" w:hAnsi="宋体" w:cs="宋体"/>
          <w:color w:val="auto"/>
          <w:kern w:val="28"/>
          <w:szCs w:val="21"/>
          <w:u w:val="single"/>
        </w:rPr>
        <w:t xml:space="preserve">   </w:t>
      </w:r>
      <w:r>
        <w:rPr>
          <w:rFonts w:hint="eastAsia" w:ascii="宋体" w:hAnsi="宋体" w:cs="宋体"/>
          <w:color w:val="auto"/>
          <w:szCs w:val="21"/>
        </w:rPr>
        <w:t>为我方签名代表，签名代表在此声明并同意：</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我们愿意遵守招标文件的各项规定，自愿参加投标, 并已清楚招标文件的要求及有关文件规定，并严格按照招标文件的规定履行全部责任和义务。</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我们同意本投标自投标截止之日起</w:t>
      </w:r>
      <w:r>
        <w:rPr>
          <w:rFonts w:hint="eastAsia" w:ascii="宋体" w:hAnsi="宋体" w:cs="宋体"/>
          <w:b/>
          <w:color w:val="auto"/>
          <w:szCs w:val="21"/>
          <w:u w:val="single"/>
        </w:rPr>
        <w:t>90</w:t>
      </w:r>
      <w:r>
        <w:rPr>
          <w:rFonts w:hint="eastAsia" w:ascii="宋体" w:hAnsi="宋体" w:cs="宋体"/>
          <w:b/>
          <w:color w:val="auto"/>
          <w:szCs w:val="21"/>
        </w:rPr>
        <w:t>天内有效。如果我们的投标被接受，则直至合同生效时止，本投标始终有效并不撤回已递交的投标文件。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我们已经详细地阅读并完全明白了全部招标文件及附件，包括澄清（如有）及参考文件，我们完全理解本招标文件的要求，我们同意放弃对招标文件提出不明或误解的一切权力。</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我们同意提供招标采购单位与评标委员会要求的有关投标的一切数据或资料。</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 xml:space="preserve">如果我们未对招标文件全部要求作出实质性响应，则完全同意并接受按无效投标处理。 </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rPr>
      </w:pPr>
      <w:r>
        <w:rPr>
          <w:rFonts w:hint="eastAsia" w:ascii="宋体" w:hAnsi="宋体" w:cs="宋体"/>
          <w:b/>
          <w:color w:val="auto"/>
          <w:szCs w:val="21"/>
        </w:rPr>
        <w:t>我们是依法注册的法人，在法律、财务及运作上完全独立于招标人和招标代理机构。</w:t>
      </w:r>
    </w:p>
    <w:p>
      <w:pPr>
        <w:numPr>
          <w:ilvl w:val="0"/>
          <w:numId w:val="14"/>
        </w:numPr>
        <w:tabs>
          <w:tab w:val="left" w:pos="426"/>
          <w:tab w:val="clear" w:pos="780"/>
        </w:tabs>
        <w:snapToGrid w:val="0"/>
        <w:spacing w:line="360" w:lineRule="auto"/>
        <w:ind w:left="426" w:right="279" w:rightChars="133" w:hanging="426"/>
        <w:rPr>
          <w:rFonts w:ascii="宋体" w:hAnsi="宋体" w:cs="宋体"/>
          <w:b/>
          <w:color w:val="auto"/>
          <w:szCs w:val="21"/>
        </w:rPr>
      </w:pPr>
      <w:r>
        <w:rPr>
          <w:rFonts w:hint="eastAsia" w:ascii="宋体" w:hAnsi="宋体" w:cs="宋体"/>
          <w:b/>
          <w:color w:val="auto"/>
          <w:szCs w:val="21"/>
        </w:rPr>
        <w:t>所有有关本次投标的函电请寄：</w:t>
      </w:r>
      <w:r>
        <w:rPr>
          <w:rFonts w:hint="eastAsia" w:ascii="宋体" w:hAnsi="宋体" w:cs="宋体"/>
          <w:b/>
          <w:color w:val="auto"/>
          <w:szCs w:val="21"/>
          <w:u w:val="single"/>
        </w:rPr>
        <w:t xml:space="preserve">  （投标人地址）    </w:t>
      </w:r>
      <w:r>
        <w:rPr>
          <w:rFonts w:hint="eastAsia" w:ascii="宋体" w:hAnsi="宋体" w:cs="宋体"/>
          <w:b/>
          <w:color w:val="auto"/>
          <w:szCs w:val="21"/>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rPr>
      </w:pPr>
      <w:r>
        <w:rPr>
          <w:rFonts w:hint="eastAsia" w:ascii="宋体" w:hAnsi="宋体" w:cs="宋体"/>
          <w:b/>
          <w:color w:val="auto"/>
          <w:szCs w:val="21"/>
        </w:rPr>
        <w:t xml:space="preserve">备注：本投标函内容不得擅自删改，否则视为无效投标。 </w:t>
      </w:r>
    </w:p>
    <w:p>
      <w:pPr>
        <w:spacing w:line="500" w:lineRule="exact"/>
        <w:rPr>
          <w:rFonts w:hint="eastAsia"/>
          <w:color w:val="auto"/>
          <w:spacing w:val="4"/>
        </w:rPr>
      </w:pPr>
    </w:p>
    <w:p>
      <w:pPr>
        <w:adjustRightInd w:val="0"/>
        <w:snapToGrid w:val="0"/>
        <w:spacing w:line="480" w:lineRule="auto"/>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adjustRightInd w:val="0"/>
        <w:snapToGrid w:val="0"/>
        <w:spacing w:line="480" w:lineRule="auto"/>
        <w:rPr>
          <w:color w:val="auto"/>
          <w:spacing w:val="4"/>
          <w:u w:val="single"/>
        </w:rPr>
      </w:pPr>
      <w:r>
        <w:rPr>
          <w:rFonts w:hint="eastAsia"/>
          <w:color w:val="auto"/>
          <w:spacing w:val="4"/>
        </w:rPr>
        <w:t>法定代表人或</w:t>
      </w:r>
      <w:r>
        <w:rPr>
          <w:rFonts w:hint="eastAsia" w:hAnsi="宋体"/>
          <w:color w:val="auto"/>
          <w:spacing w:val="4"/>
        </w:rPr>
        <w:t>投标人授权代表</w:t>
      </w:r>
      <w:r>
        <w:rPr>
          <w:rFonts w:hint="eastAsia" w:ascii="宋体" w:hAnsi="宋体"/>
          <w:color w:val="auto"/>
        </w:rPr>
        <w:t>（签名或盖章）：</w:t>
      </w:r>
      <w:r>
        <w:rPr>
          <w:rFonts w:hint="eastAsia" w:ascii="宋体" w:hAnsi="宋体"/>
          <w:color w:val="auto"/>
          <w:u w:val="single"/>
        </w:rPr>
        <w:t xml:space="preserve">     </w:t>
      </w:r>
      <w:r>
        <w:rPr>
          <w:color w:val="auto"/>
          <w:spacing w:val="4"/>
          <w:u w:val="single"/>
        </w:rPr>
        <w:t xml:space="preserve"> </w:t>
      </w:r>
      <w:r>
        <w:rPr>
          <w:rFonts w:hint="eastAsia"/>
          <w:color w:val="auto"/>
          <w:spacing w:val="4"/>
          <w:u w:val="single"/>
        </w:rPr>
        <w:t xml:space="preserve">               </w:t>
      </w:r>
    </w:p>
    <w:p>
      <w:pPr>
        <w:widowControl/>
        <w:adjustRightInd w:val="0"/>
        <w:snapToGrid w:val="0"/>
        <w:spacing w:line="480" w:lineRule="auto"/>
        <w:jc w:val="left"/>
        <w:rPr>
          <w:rFonts w:ascii="宋体" w:hAnsi="宋体" w:cs="宋体"/>
          <w:b/>
          <w:color w:val="auto"/>
          <w:sz w:val="25"/>
          <w:szCs w:val="25"/>
        </w:rPr>
      </w:pPr>
      <w:r>
        <w:rPr>
          <w:rFonts w:hint="eastAsia"/>
          <w:color w:val="auto"/>
          <w:spacing w:val="4"/>
        </w:rPr>
        <w:t>电话</w:t>
      </w:r>
      <w:r>
        <w:rPr>
          <w:rFonts w:hint="eastAsia" w:ascii="宋体" w:hAnsi="宋体"/>
          <w:color w:val="auto"/>
        </w:rPr>
        <w:t>：</w:t>
      </w:r>
      <w:r>
        <w:rPr>
          <w:color w:val="auto"/>
          <w:spacing w:val="4"/>
          <w:u w:val="single"/>
        </w:rPr>
        <w:t xml:space="preserve">         </w:t>
      </w:r>
      <w:r>
        <w:rPr>
          <w:rFonts w:ascii="宋体" w:hAnsi="宋体"/>
          <w:color w:val="auto"/>
        </w:rPr>
        <w:t xml:space="preserve"> </w:t>
      </w:r>
      <w:r>
        <w:rPr>
          <w:rFonts w:hint="eastAsia" w:ascii="宋体" w:hAnsi="宋体"/>
          <w:color w:val="auto"/>
        </w:rPr>
        <w:t>传真：</w:t>
      </w:r>
      <w:r>
        <w:rPr>
          <w:color w:val="auto"/>
          <w:spacing w:val="4"/>
          <w:u w:val="single"/>
        </w:rPr>
        <w:t xml:space="preserve">         </w:t>
      </w:r>
      <w:r>
        <w:rPr>
          <w:rFonts w:ascii="宋体" w:hAnsi="宋体"/>
          <w:color w:val="auto"/>
        </w:rPr>
        <w:t xml:space="preserve">     </w:t>
      </w:r>
      <w:r>
        <w:rPr>
          <w:rFonts w:hint="eastAsia" w:ascii="宋体" w:hAnsi="宋体"/>
          <w:color w:val="auto"/>
        </w:rPr>
        <w:t>邮编：</w:t>
      </w:r>
      <w:r>
        <w:rPr>
          <w:color w:val="auto"/>
          <w:spacing w:val="4"/>
          <w:u w:val="single"/>
        </w:rPr>
        <w:t xml:space="preserve">         </w:t>
      </w:r>
    </w:p>
    <w:p>
      <w:pPr>
        <w:pStyle w:val="3"/>
        <w:spacing w:before="120" w:beforeLines="50" w:after="120" w:afterLines="50" w:line="360" w:lineRule="auto"/>
        <w:jc w:val="center"/>
        <w:rPr>
          <w:b w:val="0"/>
          <w:color w:val="auto"/>
          <w:sz w:val="30"/>
          <w:szCs w:val="30"/>
        </w:rPr>
      </w:pPr>
      <w:r>
        <w:rPr>
          <w:b w:val="0"/>
          <w:color w:val="auto"/>
        </w:rPr>
        <w:br w:type="page"/>
      </w:r>
      <w:r>
        <w:rPr>
          <w:rFonts w:hint="eastAsia"/>
          <w:b w:val="0"/>
          <w:color w:val="auto"/>
        </w:rPr>
        <w:t>投标人资格声明函</w:t>
      </w:r>
      <w:bookmarkEnd w:id="19"/>
      <w:bookmarkEnd w:id="20"/>
      <w:bookmarkEnd w:id="21"/>
    </w:p>
    <w:p>
      <w:pPr>
        <w:spacing w:before="120" w:beforeLines="50" w:after="120" w:afterLines="50"/>
        <w:rPr>
          <w:b/>
          <w:color w:val="auto"/>
        </w:rPr>
      </w:pPr>
      <w:r>
        <w:rPr>
          <w:rFonts w:hint="eastAsia"/>
          <w:b/>
          <w:color w:val="auto"/>
          <w:lang w:eastAsia="zh-CN"/>
        </w:rPr>
        <w:t>广州市花都区第二人民医院工会委员会</w:t>
      </w:r>
      <w:r>
        <w:rPr>
          <w:rFonts w:hint="eastAsia"/>
          <w:b/>
          <w:color w:val="auto"/>
        </w:rPr>
        <w:t>：</w:t>
      </w:r>
    </w:p>
    <w:p>
      <w:pPr>
        <w:adjustRightInd w:val="0"/>
        <w:snapToGrid w:val="0"/>
        <w:spacing w:line="360" w:lineRule="auto"/>
        <w:ind w:firstLine="424" w:firstLineChars="202"/>
        <w:rPr>
          <w:rFonts w:ascii="宋体" w:hAnsi="宋体"/>
          <w:color w:val="auto"/>
        </w:rPr>
      </w:pPr>
      <w:r>
        <w:rPr>
          <w:rFonts w:hint="eastAsia" w:ascii="宋体" w:hAnsi="宋体"/>
          <w:color w:val="auto"/>
        </w:rPr>
        <w:t>关于贵</w:t>
      </w:r>
      <w:r>
        <w:rPr>
          <w:rFonts w:hint="eastAsia" w:ascii="宋体" w:hAnsi="宋体"/>
          <w:color w:val="auto"/>
          <w:lang w:eastAsia="zh-CN"/>
        </w:rPr>
        <w:t>单位</w:t>
      </w:r>
      <w:r>
        <w:rPr>
          <w:rFonts w:hint="eastAsia" w:ascii="宋体" w:hAnsi="宋体"/>
          <w:color w:val="auto"/>
          <w:u w:val="single"/>
        </w:rPr>
        <w:t>　 　</w:t>
      </w:r>
      <w:r>
        <w:rPr>
          <w:rFonts w:hint="eastAsia" w:ascii="宋体" w:hAnsi="宋体"/>
          <w:color w:val="auto"/>
        </w:rPr>
        <w:t>年</w:t>
      </w:r>
      <w:r>
        <w:rPr>
          <w:rFonts w:hint="eastAsia" w:ascii="宋体" w:hAnsi="宋体"/>
          <w:color w:val="auto"/>
          <w:u w:val="single"/>
        </w:rPr>
        <w:t>　　</w:t>
      </w:r>
      <w:r>
        <w:rPr>
          <w:rFonts w:hint="eastAsia" w:ascii="宋体" w:hAnsi="宋体"/>
          <w:color w:val="auto"/>
        </w:rPr>
        <w:t>月</w:t>
      </w:r>
      <w:r>
        <w:rPr>
          <w:rFonts w:hint="eastAsia" w:ascii="宋体" w:hAnsi="宋体"/>
          <w:color w:val="auto"/>
          <w:u w:val="single"/>
        </w:rPr>
        <w:t>　　</w:t>
      </w:r>
      <w:r>
        <w:rPr>
          <w:rFonts w:hint="eastAsia" w:ascii="宋体" w:hAnsi="宋体"/>
          <w:color w:val="auto"/>
        </w:rPr>
        <w:t>日发布</w:t>
      </w:r>
      <w:r>
        <w:rPr>
          <w:rFonts w:hint="eastAsia" w:ascii="宋体" w:hAnsi="宋体"/>
          <w:color w:val="auto"/>
          <w:u w:val="single"/>
          <w:lang w:eastAsia="zh-CN"/>
        </w:rPr>
        <w:t>广州市花都区第二人民医院工会委员会2025年元旦、春节节日慰问品采购项目</w:t>
      </w:r>
      <w:r>
        <w:rPr>
          <w:rFonts w:hint="eastAsia" w:ascii="宋体" w:hAnsi="宋体"/>
          <w:color w:val="auto"/>
        </w:rPr>
        <w:t>（项目编号：</w:t>
      </w:r>
      <w:r>
        <w:rPr>
          <w:rFonts w:hint="eastAsia" w:ascii="宋体" w:hAnsi="宋体"/>
          <w:color w:val="auto"/>
          <w:lang w:val="en-US" w:eastAsia="zh-CN"/>
        </w:rPr>
        <w:t>HD2YGH-202501</w:t>
      </w:r>
      <w:r>
        <w:rPr>
          <w:rFonts w:hint="eastAsia" w:ascii="宋体" w:hAnsi="宋体"/>
          <w:color w:val="auto"/>
        </w:rPr>
        <w:t>）的采购公告，本公司（企业）愿意参加投标，并声明：</w:t>
      </w:r>
    </w:p>
    <w:p>
      <w:pPr>
        <w:pStyle w:val="23"/>
        <w:tabs>
          <w:tab w:val="left" w:pos="851"/>
        </w:tabs>
        <w:adjustRightInd w:val="0"/>
        <w:snapToGrid w:val="0"/>
        <w:spacing w:line="360" w:lineRule="auto"/>
        <w:ind w:firstLineChars="0"/>
        <w:rPr>
          <w:rFonts w:ascii="宋体" w:hAnsi="宋体"/>
          <w:bCs/>
          <w:color w:val="auto"/>
          <w:szCs w:val="20"/>
        </w:rPr>
      </w:pPr>
      <w:r>
        <w:rPr>
          <w:rFonts w:hint="eastAsia" w:ascii="宋体" w:hAnsi="宋体"/>
          <w:color w:val="auto"/>
        </w:rPr>
        <w:t>一、本公司（企业）</w:t>
      </w:r>
      <w:r>
        <w:rPr>
          <w:rFonts w:hint="eastAsia" w:ascii="宋体" w:hAnsi="宋体"/>
          <w:bCs/>
          <w:color w:val="auto"/>
          <w:szCs w:val="20"/>
        </w:rPr>
        <w:t>具备《中华人民共和国政府采购法》第二十二条规定的条件：</w:t>
      </w:r>
    </w:p>
    <w:p>
      <w:pPr>
        <w:pStyle w:val="24"/>
        <w:tabs>
          <w:tab w:val="left" w:pos="851"/>
        </w:tabs>
        <w:autoSpaceDE/>
        <w:autoSpaceDN/>
        <w:snapToGrid w:val="0"/>
        <w:spacing w:line="360" w:lineRule="auto"/>
        <w:ind w:firstLineChars="0"/>
        <w:jc w:val="both"/>
        <w:rPr>
          <w:rFonts w:ascii="宋体" w:hAnsi="宋体"/>
          <w:color w:val="auto"/>
          <w:kern w:val="2"/>
          <w:sz w:val="21"/>
          <w:szCs w:val="24"/>
          <w:lang w:val="en-US" w:eastAsia="zh-CN"/>
        </w:rPr>
      </w:pPr>
      <w:r>
        <w:rPr>
          <w:rFonts w:hint="eastAsia" w:ascii="宋体" w:hAnsi="宋体"/>
          <w:color w:val="auto"/>
          <w:kern w:val="2"/>
          <w:sz w:val="21"/>
          <w:szCs w:val="24"/>
          <w:lang w:val="en-US" w:eastAsia="zh-CN"/>
        </w:rPr>
        <w:t>二、本公司（企业）的法定代表人或单位负责人与本项目其他投标人的法定代表人或单位负责人不为同一人且与其他投标人之间不存在直接控股、管理关系。</w:t>
      </w:r>
    </w:p>
    <w:p>
      <w:pPr>
        <w:snapToGrid w:val="0"/>
        <w:spacing w:line="360" w:lineRule="auto"/>
        <w:ind w:right="84" w:rightChars="40" w:firstLine="525" w:firstLineChars="250"/>
        <w:rPr>
          <w:rFonts w:ascii="宋体" w:hAnsi="宋体"/>
          <w:color w:val="auto"/>
        </w:rPr>
      </w:pPr>
      <w:r>
        <w:rPr>
          <w:rFonts w:hint="eastAsia" w:ascii="宋体" w:hAnsi="宋体"/>
          <w:color w:val="auto"/>
        </w:rPr>
        <w:t>三、本公司（企业）承诺在本次招标采购活动中，如有违法、违规</w:t>
      </w:r>
      <w:r>
        <w:rPr>
          <w:rFonts w:hint="eastAsia" w:ascii="宋体" w:hAnsi="宋体"/>
          <w:color w:val="auto"/>
          <w:szCs w:val="21"/>
        </w:rPr>
        <w:t>、</w:t>
      </w:r>
      <w:r>
        <w:rPr>
          <w:rFonts w:hint="eastAsia" w:ascii="宋体" w:hAnsi="宋体"/>
          <w:color w:val="auto"/>
        </w:rPr>
        <w:t>弄虚作假行为，所造成的损失、不良后果及法律责任，一律由我公司（企业）承担。</w:t>
      </w:r>
    </w:p>
    <w:p>
      <w:pPr>
        <w:spacing w:line="360" w:lineRule="auto"/>
        <w:ind w:firstLine="420"/>
        <w:rPr>
          <w:rFonts w:ascii="宋体" w:hAnsi="宋体"/>
          <w:color w:val="auto"/>
        </w:rPr>
      </w:pPr>
      <w:r>
        <w:rPr>
          <w:rFonts w:hint="eastAsia" w:ascii="宋体" w:hAnsi="宋体"/>
          <w:color w:val="auto"/>
        </w:rPr>
        <w:t>特此声明！</w:t>
      </w:r>
    </w:p>
    <w:p>
      <w:pPr>
        <w:spacing w:line="360" w:lineRule="auto"/>
        <w:ind w:firstLine="420"/>
        <w:rPr>
          <w:color w:val="auto"/>
          <w:u w:val="single"/>
        </w:rPr>
      </w:pPr>
      <w:r>
        <w:rPr>
          <w:rFonts w:hint="eastAsia"/>
          <w:color w:val="auto"/>
        </w:rPr>
        <w:t>投标人</w:t>
      </w:r>
      <w:r>
        <w:rPr>
          <w:rFonts w:hint="eastAsia"/>
          <w:color w:val="auto"/>
          <w:spacing w:val="4"/>
        </w:rPr>
        <w:t>名称（</w:t>
      </w:r>
      <w:r>
        <w:rPr>
          <w:rFonts w:hint="eastAsia" w:ascii="宋体" w:hAnsi="宋体"/>
          <w:color w:val="auto"/>
        </w:rPr>
        <w:t>单位盖</w:t>
      </w:r>
      <w:r>
        <w:rPr>
          <w:rFonts w:hint="eastAsia"/>
          <w:color w:val="auto"/>
          <w:spacing w:val="4"/>
        </w:rPr>
        <w:t>公章）：</w:t>
      </w:r>
      <w:r>
        <w:rPr>
          <w:rFonts w:hint="eastAsia"/>
          <w:color w:val="auto"/>
          <w:u w:val="single"/>
        </w:rPr>
        <w:t>　　　　        　　</w:t>
      </w:r>
    </w:p>
    <w:p>
      <w:pPr>
        <w:spacing w:line="360" w:lineRule="auto"/>
        <w:ind w:firstLine="420"/>
        <w:rPr>
          <w:color w:val="auto"/>
        </w:rPr>
      </w:pPr>
      <w:r>
        <w:rPr>
          <w:rFonts w:hint="eastAsia"/>
          <w:color w:val="auto"/>
        </w:rPr>
        <w:t>单位地址：</w:t>
      </w:r>
      <w:r>
        <w:rPr>
          <w:rFonts w:hint="eastAsia"/>
          <w:color w:val="auto"/>
          <w:u w:val="single"/>
        </w:rPr>
        <w:t>　　　　　　　　　　         　　　</w:t>
      </w:r>
      <w:r>
        <w:rPr>
          <w:rFonts w:hint="eastAsia"/>
          <w:color w:val="auto"/>
        </w:rPr>
        <w:t>　</w:t>
      </w:r>
    </w:p>
    <w:p>
      <w:pPr>
        <w:spacing w:line="360" w:lineRule="auto"/>
        <w:ind w:firstLine="420"/>
        <w:rPr>
          <w:rFonts w:hint="eastAsia"/>
          <w:color w:val="auto"/>
          <w:u w:val="single"/>
        </w:rPr>
      </w:pPr>
      <w:r>
        <w:rPr>
          <w:rFonts w:hint="eastAsia"/>
          <w:color w:val="auto"/>
        </w:rPr>
        <w:t>邮政编码：</w:t>
      </w:r>
      <w:r>
        <w:rPr>
          <w:rFonts w:hint="eastAsia"/>
          <w:color w:val="auto"/>
          <w:u w:val="single"/>
        </w:rPr>
        <w:t>　　　　　　　        　　　　　　</w:t>
      </w:r>
    </w:p>
    <w:p>
      <w:pPr>
        <w:spacing w:line="360" w:lineRule="auto"/>
        <w:ind w:firstLine="420"/>
        <w:rPr>
          <w:color w:val="auto"/>
          <w:u w:val="single"/>
        </w:rPr>
      </w:pPr>
      <w:r>
        <w:rPr>
          <w:rFonts w:hint="eastAsia"/>
          <w:color w:val="auto"/>
        </w:rPr>
        <w:t>日期：　</w:t>
      </w:r>
      <w:r>
        <w:rPr>
          <w:rFonts w:hint="eastAsia"/>
          <w:color w:val="auto"/>
          <w:u w:val="single"/>
        </w:rPr>
        <w:t>　　　　　　　         　　　　　　</w:t>
      </w:r>
    </w:p>
    <w:p>
      <w:pPr>
        <w:autoSpaceDE w:val="0"/>
        <w:autoSpaceDN w:val="0"/>
        <w:adjustRightInd w:val="0"/>
        <w:spacing w:line="360" w:lineRule="auto"/>
        <w:rPr>
          <w:rFonts w:hint="eastAsia" w:ascii="宋体" w:hAnsi="宋体"/>
          <w:color w:val="auto"/>
          <w:szCs w:val="21"/>
        </w:rPr>
      </w:pPr>
      <w:bookmarkStart w:id="22" w:name="_承诺函"/>
      <w:bookmarkEnd w:id="22"/>
    </w:p>
    <w:p>
      <w:pPr>
        <w:autoSpaceDE w:val="0"/>
        <w:autoSpaceDN w:val="0"/>
        <w:adjustRightInd w:val="0"/>
        <w:spacing w:line="360" w:lineRule="auto"/>
        <w:rPr>
          <w:rFonts w:hint="eastAsia" w:ascii="宋体" w:hAnsi="宋体"/>
          <w:color w:val="auto"/>
          <w:szCs w:val="21"/>
        </w:rPr>
      </w:pPr>
      <w:r>
        <w:rPr>
          <w:rFonts w:hint="eastAsia" w:ascii="宋体" w:hAnsi="宋体"/>
          <w:color w:val="auto"/>
          <w:szCs w:val="21"/>
        </w:rPr>
        <w:t>备注：（1）本声明函必须提供且内容不得擅自删改，否则视为无效投标。（2）本声明函如有虚假或与事实不符的，作无效投标处理。</w:t>
      </w:r>
    </w:p>
    <w:p>
      <w:pPr>
        <w:pStyle w:val="3"/>
        <w:adjustRightInd w:val="0"/>
        <w:snapToGrid w:val="0"/>
        <w:spacing w:before="120" w:beforeLines="50" w:after="120" w:afterLines="50" w:line="360" w:lineRule="auto"/>
        <w:jc w:val="center"/>
        <w:rPr>
          <w:rFonts w:ascii="宋体" w:hAnsi="宋体" w:cs="宋体"/>
          <w:b w:val="0"/>
          <w:color w:val="auto"/>
        </w:rPr>
      </w:pPr>
      <w:bookmarkStart w:id="23" w:name="_Toc275865622"/>
      <w:r>
        <w:rPr>
          <w:b/>
          <w:color w:val="auto"/>
        </w:rPr>
        <w:br w:type="page"/>
      </w:r>
      <w:bookmarkEnd w:id="23"/>
      <w:r>
        <w:rPr>
          <w:rFonts w:hint="eastAsia"/>
          <w:b w:val="0"/>
          <w:color w:val="auto"/>
        </w:rPr>
        <w:t>法定代表人授权委托书</w:t>
      </w:r>
    </w:p>
    <w:p>
      <w:pPr>
        <w:pStyle w:val="10"/>
        <w:spacing w:line="360" w:lineRule="auto"/>
        <w:ind w:right="84" w:rightChars="40" w:firstLine="420" w:firstLineChars="200"/>
        <w:rPr>
          <w:rFonts w:hAnsi="宋体" w:cs="宋体"/>
          <w:color w:val="auto"/>
        </w:rPr>
      </w:pPr>
      <w:r>
        <w:rPr>
          <w:rFonts w:hint="eastAsia" w:hAnsi="宋体" w:cs="宋体"/>
          <w:color w:val="auto"/>
        </w:rPr>
        <w:t>本授权委托书声明：注册于</w:t>
      </w:r>
      <w:r>
        <w:rPr>
          <w:rFonts w:hint="eastAsia" w:hAnsi="宋体" w:cs="宋体"/>
          <w:color w:val="auto"/>
          <w:u w:val="single"/>
        </w:rPr>
        <w:t xml:space="preserve">    （投标人地址）  </w:t>
      </w:r>
      <w:r>
        <w:rPr>
          <w:rFonts w:hint="eastAsia" w:hAnsi="宋体" w:cs="宋体"/>
          <w:color w:val="auto"/>
        </w:rPr>
        <w:t>的</w:t>
      </w:r>
      <w:r>
        <w:rPr>
          <w:rFonts w:hint="eastAsia" w:hAnsi="宋体" w:cs="宋体"/>
          <w:color w:val="auto"/>
          <w:u w:val="single"/>
        </w:rPr>
        <w:t xml:space="preserve">  （投标人名称）    </w:t>
      </w:r>
      <w:r>
        <w:rPr>
          <w:rFonts w:hint="eastAsia" w:hAnsi="宋体" w:cs="宋体"/>
          <w:color w:val="auto"/>
        </w:rPr>
        <w:t>在下面签名的</w:t>
      </w:r>
      <w:r>
        <w:rPr>
          <w:rFonts w:hint="eastAsia" w:hAnsi="宋体" w:cs="宋体"/>
          <w:color w:val="auto"/>
          <w:u w:val="single"/>
        </w:rPr>
        <w:t>（法定代表人姓名、职务）</w:t>
      </w:r>
      <w:r>
        <w:rPr>
          <w:rFonts w:hint="eastAsia" w:hAnsi="宋体" w:cs="宋体"/>
          <w:color w:val="auto"/>
        </w:rPr>
        <w:t>在此授权</w:t>
      </w:r>
      <w:r>
        <w:rPr>
          <w:rFonts w:hint="eastAsia" w:hAnsi="宋体" w:cs="宋体"/>
          <w:color w:val="auto"/>
          <w:u w:val="single"/>
        </w:rPr>
        <w:t>（被授权人姓名、职务）</w:t>
      </w:r>
      <w:r>
        <w:rPr>
          <w:rFonts w:hint="eastAsia" w:hAnsi="宋体" w:cs="宋体"/>
          <w:color w:val="auto"/>
        </w:rPr>
        <w:t>作为我公司的合法代理人，就</w:t>
      </w:r>
      <w:r>
        <w:rPr>
          <w:rFonts w:hint="eastAsia" w:hAnsi="宋体"/>
          <w:color w:val="auto"/>
          <w:u w:val="single"/>
          <w:lang w:eastAsia="zh-CN"/>
        </w:rPr>
        <w:t>广州市花都区第二人民医院工会委员会2025年元旦、春节节日慰问品采购项目</w:t>
      </w:r>
      <w:r>
        <w:rPr>
          <w:rFonts w:hint="eastAsia" w:hAnsi="宋体"/>
          <w:color w:val="auto"/>
        </w:rPr>
        <w:t>（项目编号：</w:t>
      </w:r>
      <w:r>
        <w:rPr>
          <w:rFonts w:hint="eastAsia" w:hAnsi="宋体"/>
          <w:color w:val="auto"/>
          <w:lang w:val="en-US" w:eastAsia="zh-CN"/>
        </w:rPr>
        <w:t>HD2YGH-202501</w:t>
      </w:r>
      <w:r>
        <w:rPr>
          <w:rFonts w:hint="eastAsia" w:hAnsi="宋体"/>
          <w:color w:val="auto"/>
        </w:rPr>
        <w:t>）</w:t>
      </w:r>
      <w:r>
        <w:rPr>
          <w:rFonts w:hint="eastAsia" w:hAnsi="宋体" w:cs="宋体"/>
          <w:color w:val="auto"/>
        </w:rPr>
        <w:t>的招投标活动，采购合同的签订、执行、完成和售后服务，作为投标人代表以我方的名义处理一切与之有关的事务。</w:t>
      </w:r>
    </w:p>
    <w:p>
      <w:pPr>
        <w:pStyle w:val="10"/>
        <w:spacing w:line="360" w:lineRule="auto"/>
        <w:ind w:right="279" w:rightChars="133" w:firstLine="420" w:firstLineChars="200"/>
        <w:rPr>
          <w:rFonts w:hAnsi="宋体" w:cs="宋体"/>
          <w:color w:val="auto"/>
        </w:rPr>
      </w:pPr>
      <w:r>
        <w:rPr>
          <w:rFonts w:hint="eastAsia" w:hAnsi="宋体" w:cs="宋体"/>
          <w:color w:val="auto"/>
        </w:rPr>
        <w:t>被授权人（投标人授权代表）无转委托权限。</w:t>
      </w:r>
    </w:p>
    <w:p>
      <w:pPr>
        <w:spacing w:line="360" w:lineRule="auto"/>
        <w:ind w:right="279" w:rightChars="133" w:firstLine="420" w:firstLineChars="200"/>
        <w:rPr>
          <w:rFonts w:ascii="宋体" w:hAnsi="宋体" w:cs="宋体"/>
          <w:color w:val="auto"/>
          <w:szCs w:val="21"/>
        </w:rPr>
      </w:pPr>
      <w:r>
        <w:rPr>
          <w:rFonts w:hint="eastAsia" w:ascii="宋体" w:hAnsi="宋体" w:cs="宋体"/>
          <w:color w:val="auto"/>
          <w:szCs w:val="21"/>
        </w:rPr>
        <w:t>本授权书自法定代表人签字之日起生效，特此声明。</w:t>
      </w:r>
    </w:p>
    <w:p>
      <w:pPr>
        <w:spacing w:line="480" w:lineRule="auto"/>
        <w:ind w:left="2" w:leftChars="1" w:firstLine="1365" w:firstLineChars="650"/>
        <w:rPr>
          <w:rFonts w:ascii="宋体" w:hAnsi="宋体" w:cs="宋体"/>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随附《法定代表人证明》</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投标人名称（盖公章）：</w:t>
      </w:r>
    </w:p>
    <w:p>
      <w:pPr>
        <w:spacing w:line="360" w:lineRule="auto"/>
        <w:rPr>
          <w:rFonts w:ascii="宋体" w:hAnsi="宋体" w:cs="宋体"/>
          <w:color w:val="auto"/>
          <w:szCs w:val="21"/>
        </w:rPr>
      </w:pPr>
      <w:r>
        <w:rPr>
          <w:rFonts w:hint="eastAsia" w:ascii="宋体" w:hAnsi="宋体" w:cs="宋体"/>
          <w:color w:val="auto"/>
          <w:szCs w:val="21"/>
        </w:rPr>
        <w:t>地      址：</w:t>
      </w:r>
    </w:p>
    <w:p>
      <w:pPr>
        <w:tabs>
          <w:tab w:val="left" w:pos="3780"/>
        </w:tabs>
        <w:spacing w:line="360" w:lineRule="auto"/>
        <w:rPr>
          <w:rFonts w:ascii="宋体" w:hAnsi="宋体" w:cs="宋体"/>
          <w:color w:val="auto"/>
          <w:szCs w:val="21"/>
        </w:rPr>
      </w:pPr>
      <w:r>
        <w:rPr>
          <w:rFonts w:hint="eastAsia" w:ascii="宋体" w:hAnsi="宋体" w:cs="宋体"/>
          <w:color w:val="auto"/>
          <w:szCs w:val="21"/>
        </w:rPr>
        <w:t>法定代表人（签字或盖章）：</w:t>
      </w:r>
    </w:p>
    <w:p>
      <w:pPr>
        <w:tabs>
          <w:tab w:val="left" w:pos="3780"/>
        </w:tabs>
        <w:spacing w:line="360" w:lineRule="auto"/>
        <w:rPr>
          <w:rFonts w:ascii="宋体" w:hAnsi="宋体" w:cs="宋体"/>
          <w:color w:val="auto"/>
          <w:szCs w:val="21"/>
        </w:rPr>
      </w:pPr>
      <w:r>
        <w:rPr>
          <w:rFonts w:hint="eastAsia" w:ascii="宋体" w:hAnsi="宋体" w:cs="宋体"/>
          <w:color w:val="auto"/>
          <w:szCs w:val="21"/>
        </w:rPr>
        <w:t>签字日期：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left="1159" w:leftChars="552" w:firstLine="2261"/>
        <w:rPr>
          <w:rFonts w:ascii="宋体" w:hAnsi="宋体" w:cs="宋体"/>
          <w:color w:val="auto"/>
          <w:szCs w:val="21"/>
        </w:rPr>
      </w:pPr>
    </w:p>
    <w:p>
      <w:pPr>
        <w:spacing w:line="360" w:lineRule="auto"/>
        <w:rPr>
          <w:rFonts w:ascii="宋体" w:hAnsi="宋体" w:cs="宋体"/>
          <w:color w:val="auto"/>
          <w:sz w:val="25"/>
          <w:szCs w:val="25"/>
        </w:rPr>
      </w:pPr>
      <w:r>
        <w:rPr>
          <w:rFonts w:hint="eastAsia" w:ascii="宋体" w:hAnsi="宋体" w:cs="宋体"/>
          <w:color w:val="auto"/>
          <w:szCs w:val="21"/>
        </w:rPr>
        <w:t xml:space="preserve">被授权人（投标人授权代表）（签字或盖章）： </w:t>
      </w:r>
    </w:p>
    <w:p>
      <w:pPr>
        <w:spacing w:line="360" w:lineRule="auto"/>
        <w:rPr>
          <w:rFonts w:ascii="宋体" w:hAnsi="宋体" w:cs="宋体"/>
          <w:color w:val="auto"/>
          <w:sz w:val="25"/>
          <w:szCs w:val="25"/>
        </w:rPr>
      </w:pPr>
      <w:r>
        <w:rPr>
          <w:rFonts w:ascii="宋体" w:hAnsi="宋体" w:cs="宋体"/>
          <w:color w:val="auto"/>
          <w:sz w:val="25"/>
          <w:szCs w:val="25"/>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1" name="矩形 1"/>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59264;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J90Fhw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rPr>
        <mc:AlternateContent>
          <mc:Choice Requires="wps">
            <w:drawing>
              <wp:anchor distT="0" distB="0" distL="114300" distR="114300" simplePos="0" relativeHeight="251660288"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3" name="矩形 3"/>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0288;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v1qU9gAAAAKAQAADwAAAAAAAAABACAAAAAiAAAAZHJzL2Rv&#10;d25yZXYueG1sUEsBAhQAFAAAAAgAh07iQK4vsiABAgAAKgQAAA4AAAAAAAAAAQAgAAAAJwEAAGRy&#10;cy9lMm9Eb2MueG1sUEsFBgAAAAAGAAYAWQEAAJo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pStyle w:val="3"/>
        <w:spacing w:before="120" w:beforeLines="50" w:after="120" w:afterLines="50" w:line="360" w:lineRule="auto"/>
        <w:jc w:val="center"/>
        <w:rPr>
          <w:rFonts w:ascii="宋体" w:hAnsi="宋体" w:cs="宋体"/>
          <w:b w:val="0"/>
          <w:color w:val="auto"/>
        </w:rPr>
      </w:pPr>
      <w:r>
        <w:rPr>
          <w:rFonts w:ascii="宋体" w:hAnsi="宋体"/>
          <w:bCs w:val="0"/>
          <w:color w:val="auto"/>
        </w:rPr>
        <w:br w:type="page"/>
      </w:r>
      <w:r>
        <w:rPr>
          <w:rFonts w:hint="eastAsia"/>
          <w:b w:val="0"/>
          <w:color w:val="auto"/>
        </w:rPr>
        <w:t>法定代表人证明书</w:t>
      </w:r>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pPr>
        <w:spacing w:line="480" w:lineRule="auto"/>
        <w:ind w:firstLine="420" w:firstLineChars="200"/>
        <w:rPr>
          <w:rFonts w:ascii="宋体" w:hAnsi="宋体"/>
          <w:color w:val="auto"/>
        </w:rPr>
      </w:pPr>
      <w:r>
        <w:rPr>
          <w:rFonts w:hint="eastAsia" w:ascii="宋体" w:hAnsi="宋体"/>
          <w:color w:val="auto"/>
        </w:rPr>
        <w:t>有效日期与本公司投标文件中标注的投标有效期相同。签发日期：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 xml:space="preserve">营业执照（注册号）：                       </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p>
      <w:pPr>
        <w:spacing w:line="480" w:lineRule="auto"/>
        <w:ind w:firstLine="1000" w:firstLineChars="400"/>
        <w:rPr>
          <w:rFonts w:ascii="宋体" w:hAnsi="宋体" w:cs="宋体"/>
          <w:color w:val="auto"/>
          <w:sz w:val="25"/>
          <w:szCs w:val="25"/>
        </w:rPr>
      </w:pPr>
      <w:r>
        <w:rPr>
          <w:rFonts w:ascii="宋体" w:hAnsi="宋体" w:cs="宋体"/>
          <w:color w:val="auto"/>
          <w:sz w:val="25"/>
          <w:szCs w:val="25"/>
        </w:rPr>
        <mc:AlternateContent>
          <mc:Choice Requires="wps">
            <w:drawing>
              <wp:anchor distT="0" distB="0" distL="114300" distR="114300" simplePos="0" relativeHeight="251662336"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2" name="矩形 2"/>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2336;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D/ADAC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4" name="矩形 4"/>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1312;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12NRNcAAAAIAQAADwAAAAAAAAABACAAAAAiAAAAZHJz&#10;L2Rvd25yZXYueG1sUEsBAhQAFAAAAAgAh07iQFbBgSkFAgAAKgQAAA4AAAAAAAAAAQAgAAAAJgEA&#10;AGRycy9lMm9Eb2MueG1sUEsFBgAAAAAGAAYAWQEAAJ0FA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color w:val="auto"/>
          <w:szCs w:val="21"/>
        </w:rPr>
      </w:pPr>
      <w:r>
        <w:rPr>
          <w:rFonts w:hint="eastAsia" w:ascii="宋体" w:hAnsi="宋体" w:cs="宋体"/>
          <w:b/>
          <w:bCs/>
          <w:color w:val="auto"/>
          <w:szCs w:val="21"/>
        </w:rPr>
        <w:t xml:space="preserve">                             </w:t>
      </w:r>
      <w:r>
        <w:rPr>
          <w:rFonts w:hint="eastAsia" w:ascii="宋体" w:hAnsi="宋体" w:cs="宋体"/>
          <w:color w:val="auto"/>
          <w:szCs w:val="21"/>
        </w:rPr>
        <w:t>投标人名称：（盖公章）：</w:t>
      </w:r>
    </w:p>
    <w:p>
      <w:pPr>
        <w:spacing w:line="500" w:lineRule="exact"/>
        <w:rPr>
          <w:rFonts w:ascii="宋体" w:hAnsi="宋体" w:cs="宋体"/>
          <w:color w:val="auto"/>
          <w:szCs w:val="21"/>
        </w:rPr>
      </w:pPr>
      <w:r>
        <w:rPr>
          <w:rFonts w:hint="eastAsia" w:ascii="宋体" w:hAnsi="宋体" w:cs="宋体"/>
          <w:color w:val="auto"/>
          <w:szCs w:val="21"/>
        </w:rPr>
        <w:t xml:space="preserve">                             地址：</w:t>
      </w:r>
    </w:p>
    <w:p>
      <w:pPr>
        <w:spacing w:line="500" w:lineRule="exact"/>
        <w:rPr>
          <w:rFonts w:ascii="宋体" w:hAnsi="宋体" w:cs="宋体"/>
          <w:color w:val="auto"/>
          <w:szCs w:val="21"/>
        </w:rPr>
      </w:pPr>
      <w:r>
        <w:rPr>
          <w:rFonts w:hint="eastAsia" w:ascii="宋体" w:hAnsi="宋体" w:cs="宋体"/>
          <w:color w:val="auto"/>
          <w:szCs w:val="21"/>
        </w:rPr>
        <w:t xml:space="preserve">                             日期：</w:t>
      </w:r>
    </w:p>
    <w:p>
      <w:pPr>
        <w:pStyle w:val="3"/>
        <w:spacing w:before="120" w:beforeLines="50" w:after="120" w:afterLines="50" w:line="360" w:lineRule="auto"/>
        <w:jc w:val="center"/>
        <w:rPr>
          <w:rFonts w:ascii="宋体" w:hAnsi="宋体" w:cs="宋体"/>
          <w:b w:val="0"/>
          <w:color w:val="auto"/>
        </w:rPr>
      </w:pPr>
      <w:r>
        <w:rPr>
          <w:rFonts w:ascii="宋体" w:hAnsi="宋体"/>
          <w:bCs w:val="0"/>
          <w:color w:val="auto"/>
        </w:rPr>
        <w:br w:type="page"/>
      </w:r>
      <w:r>
        <w:rPr>
          <w:rFonts w:hint="eastAsia"/>
          <w:b w:val="0"/>
          <w:color w:val="auto"/>
        </w:rPr>
        <w:t>实质性响应一览表</w:t>
      </w:r>
    </w:p>
    <w:p>
      <w:pPr>
        <w:spacing w:line="400" w:lineRule="exact"/>
        <w:ind w:left="945" w:leftChars="100" w:hanging="735" w:hangingChars="350"/>
        <w:rPr>
          <w:rFonts w:ascii="宋体" w:hAnsi="宋体"/>
          <w:color w:val="auto"/>
        </w:rPr>
      </w:pPr>
      <w:r>
        <w:rPr>
          <w:rFonts w:hint="eastAsia" w:ascii="宋体" w:hAnsi="宋体"/>
          <w:color w:val="auto"/>
        </w:rPr>
        <w:t>说明：投标人必须对应招标文件</w:t>
      </w:r>
      <w:r>
        <w:rPr>
          <w:rFonts w:hint="eastAsia"/>
          <w:color w:val="auto"/>
        </w:rPr>
        <w:t>带“</w:t>
      </w:r>
      <w:r>
        <w:rPr>
          <w:rFonts w:hint="eastAsia" w:ascii="宋体"/>
          <w:b/>
          <w:bCs/>
          <w:color w:val="auto"/>
          <w:szCs w:val="20"/>
        </w:rPr>
        <w:t>★</w:t>
      </w:r>
      <w:r>
        <w:rPr>
          <w:rFonts w:hint="eastAsia"/>
          <w:color w:val="auto"/>
        </w:rPr>
        <w:t>”的</w:t>
      </w:r>
      <w:r>
        <w:rPr>
          <w:rFonts w:hint="eastAsia" w:ascii="宋体" w:hAnsi="宋体"/>
          <w:color w:val="auto"/>
        </w:rPr>
        <w:t>实质性条款逐条应答并按要求填写下表。</w:t>
      </w:r>
    </w:p>
    <w:p>
      <w:pPr>
        <w:widowControl/>
        <w:wordWrap w:val="0"/>
        <w:spacing w:line="360" w:lineRule="auto"/>
        <w:jc w:val="left"/>
        <w:rPr>
          <w:rFonts w:hint="eastAsia" w:ascii="宋体" w:hAnsi="宋体"/>
          <w:color w:val="auto"/>
        </w:rPr>
      </w:pP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default" w:ascii="宋体" w:hAnsi="宋体" w:eastAsia="宋体"/>
          <w:color w:val="auto"/>
          <w:lang w:val="en-US" w:eastAsia="zh-CN"/>
        </w:rPr>
      </w:pPr>
      <w:r>
        <w:rPr>
          <w:rFonts w:hint="eastAsia" w:ascii="宋体" w:hAnsi="宋体"/>
          <w:color w:val="auto"/>
        </w:rPr>
        <w:t>项目编号：</w:t>
      </w:r>
      <w:r>
        <w:rPr>
          <w:rFonts w:hint="eastAsia" w:ascii="宋体" w:hAnsi="宋体"/>
          <w:color w:val="auto"/>
          <w:lang w:val="en-US" w:eastAsia="zh-CN"/>
        </w:rPr>
        <w:t>HD2YGH-202501</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25"/>
        <w:gridCol w:w="2344"/>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88" w:type="dxa"/>
            <w:tcBorders>
              <w:top w:val="single" w:color="auto" w:sz="12" w:space="0"/>
              <w:bottom w:val="double" w:color="auto" w:sz="4" w:space="0"/>
            </w:tcBorders>
            <w:shd w:val="clear" w:color="auto" w:fill="EEECE1"/>
            <w:noWrap w:val="0"/>
            <w:vAlign w:val="center"/>
          </w:tcPr>
          <w:p>
            <w:pPr>
              <w:ind w:left="-78" w:leftChars="-37" w:right="-80" w:rightChars="-38"/>
              <w:jc w:val="center"/>
              <w:rPr>
                <w:rFonts w:ascii="宋体" w:hAnsi="宋体"/>
                <w:color w:val="auto"/>
                <w:szCs w:val="21"/>
              </w:rPr>
            </w:pPr>
            <w:r>
              <w:rPr>
                <w:rFonts w:hint="eastAsia" w:ascii="宋体" w:hAnsi="宋体"/>
                <w:color w:val="auto"/>
              </w:rPr>
              <w:t>序号</w:t>
            </w:r>
          </w:p>
        </w:tc>
        <w:tc>
          <w:tcPr>
            <w:tcW w:w="2525" w:type="dxa"/>
            <w:tcBorders>
              <w:top w:val="single" w:color="auto" w:sz="12" w:space="0"/>
              <w:bottom w:val="double" w:color="auto" w:sz="4" w:space="0"/>
            </w:tcBorders>
            <w:shd w:val="clear" w:color="auto" w:fill="EEECE1"/>
            <w:noWrap w:val="0"/>
            <w:vAlign w:val="center"/>
          </w:tcPr>
          <w:p>
            <w:pPr>
              <w:ind w:left="-78" w:leftChars="-37" w:right="-80" w:rightChars="-38"/>
              <w:jc w:val="center"/>
              <w:rPr>
                <w:rFonts w:ascii="宋体" w:hAnsi="宋体"/>
                <w:color w:val="auto"/>
              </w:rPr>
            </w:pPr>
            <w:r>
              <w:rPr>
                <w:rFonts w:hint="eastAsia" w:ascii="宋体" w:hAnsi="宋体"/>
                <w:color w:val="auto"/>
              </w:rPr>
              <w:t>招标文件条款描述</w:t>
            </w:r>
          </w:p>
        </w:tc>
        <w:tc>
          <w:tcPr>
            <w:tcW w:w="2344" w:type="dxa"/>
            <w:tcBorders>
              <w:top w:val="single" w:color="auto" w:sz="12" w:space="0"/>
              <w:bottom w:val="double" w:color="auto" w:sz="4" w:space="0"/>
            </w:tcBorders>
            <w:shd w:val="clear" w:color="auto" w:fill="EEECE1"/>
            <w:noWrap w:val="0"/>
            <w:vAlign w:val="center"/>
          </w:tcPr>
          <w:p>
            <w:pPr>
              <w:ind w:left="-78" w:leftChars="-37" w:right="-80" w:rightChars="-38"/>
              <w:jc w:val="center"/>
              <w:rPr>
                <w:rFonts w:ascii="宋体" w:hAnsi="宋体"/>
                <w:color w:val="auto"/>
              </w:rPr>
            </w:pPr>
            <w:r>
              <w:rPr>
                <w:rFonts w:hint="eastAsia" w:ascii="宋体" w:hAnsi="宋体"/>
                <w:color w:val="auto"/>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ind w:left="-78" w:leftChars="-37" w:right="-80" w:rightChars="-38"/>
              <w:jc w:val="center"/>
              <w:rPr>
                <w:rFonts w:ascii="宋体" w:hAnsi="宋体"/>
                <w:color w:val="auto"/>
              </w:rPr>
            </w:pPr>
            <w:r>
              <w:rPr>
                <w:rFonts w:hint="eastAsia" w:ascii="宋体" w:hAnsi="宋体"/>
                <w:color w:val="auto"/>
              </w:rPr>
              <w:t>偏离情况说明</w:t>
            </w:r>
          </w:p>
          <w:p>
            <w:pPr>
              <w:ind w:left="-90" w:leftChars="-43" w:right="-80" w:rightChars="-38"/>
              <w:jc w:val="center"/>
              <w:rPr>
                <w:rFonts w:ascii="宋体" w:hAnsi="宋体"/>
                <w:color w:val="auto"/>
              </w:rPr>
            </w:pPr>
            <w:r>
              <w:rPr>
                <w:rFonts w:hint="eastAsia" w:ascii="宋体" w:hAnsi="宋体"/>
                <w:color w:val="auto"/>
              </w:rPr>
              <w:t>（</w:t>
            </w:r>
            <w:r>
              <w:rPr>
                <w:rFonts w:hint="eastAsia"/>
                <w:color w:val="auto"/>
              </w:rPr>
              <w:t>正偏离/完全响应/负偏离</w:t>
            </w:r>
            <w:r>
              <w:rPr>
                <w:rFonts w:hint="eastAsia" w:ascii="宋体" w:hAnsi="宋体"/>
                <w:color w:val="auto"/>
              </w:rPr>
              <w:t>）</w:t>
            </w:r>
          </w:p>
        </w:tc>
        <w:tc>
          <w:tcPr>
            <w:tcW w:w="1440" w:type="dxa"/>
            <w:tcBorders>
              <w:top w:val="single" w:color="auto" w:sz="12" w:space="0"/>
              <w:left w:val="single" w:color="auto" w:sz="2" w:space="0"/>
              <w:bottom w:val="double" w:color="auto" w:sz="4" w:space="0"/>
            </w:tcBorders>
            <w:shd w:val="clear" w:color="auto" w:fill="EEECE1"/>
            <w:noWrap w:val="0"/>
            <w:vAlign w:val="center"/>
          </w:tcPr>
          <w:p>
            <w:pPr>
              <w:ind w:left="-78" w:leftChars="-37" w:right="-80" w:rightChars="-38"/>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8" w:type="dxa"/>
            <w:tcBorders>
              <w:top w:val="double" w:color="auto" w:sz="4" w:space="0"/>
            </w:tcBorders>
            <w:noWrap w:val="0"/>
            <w:vAlign w:val="center"/>
          </w:tcPr>
          <w:p>
            <w:pPr>
              <w:numPr>
                <w:ilvl w:val="0"/>
                <w:numId w:val="15"/>
              </w:numPr>
              <w:jc w:val="center"/>
              <w:rPr>
                <w:rFonts w:ascii="宋体" w:hAnsi="宋体"/>
                <w:color w:val="auto"/>
                <w:szCs w:val="21"/>
              </w:rPr>
            </w:pPr>
          </w:p>
        </w:tc>
        <w:tc>
          <w:tcPr>
            <w:tcW w:w="2525" w:type="dxa"/>
            <w:tcBorders>
              <w:top w:val="double" w:color="auto" w:sz="4" w:space="0"/>
            </w:tcBorders>
            <w:noWrap w:val="0"/>
            <w:vAlign w:val="center"/>
          </w:tcPr>
          <w:p>
            <w:pPr>
              <w:pStyle w:val="10"/>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right="0" w:rightChars="0"/>
              <w:jc w:val="both"/>
              <w:rPr>
                <w:rFonts w:hint="eastAsia" w:ascii="宋体" w:hAnsi="宋体" w:eastAsia="宋体" w:cs="宋体"/>
                <w:b/>
                <w:caps w:val="0"/>
                <w:snapToGrid/>
                <w:color w:val="auto"/>
                <w:spacing w:val="0"/>
                <w:kern w:val="0"/>
                <w:sz w:val="21"/>
                <w:szCs w:val="21"/>
              </w:rPr>
            </w:pPr>
            <w:r>
              <w:rPr>
                <w:rFonts w:hint="eastAsia" w:ascii="宋体" w:hAnsi="宋体" w:eastAsia="宋体" w:cs="宋体"/>
                <w:b/>
                <w:caps w:val="0"/>
                <w:snapToGrid/>
                <w:color w:val="auto"/>
                <w:spacing w:val="0"/>
                <w:kern w:val="0"/>
                <w:sz w:val="21"/>
                <w:szCs w:val="21"/>
                <w:lang w:val="en-US" w:eastAsia="zh-CN"/>
              </w:rPr>
              <w:t>二、</w:t>
            </w:r>
            <w:r>
              <w:rPr>
                <w:rFonts w:hint="eastAsia" w:ascii="宋体" w:hAnsi="宋体" w:eastAsia="宋体" w:cs="宋体"/>
                <w:b/>
                <w:caps w:val="0"/>
                <w:snapToGrid/>
                <w:color w:val="auto"/>
                <w:spacing w:val="0"/>
                <w:kern w:val="0"/>
                <w:sz w:val="21"/>
                <w:szCs w:val="21"/>
                <w:lang w:eastAsia="zh-CN"/>
              </w:rPr>
              <w:t>总体</w:t>
            </w:r>
            <w:r>
              <w:rPr>
                <w:rFonts w:hint="eastAsia" w:ascii="宋体" w:hAnsi="宋体" w:eastAsia="宋体" w:cs="宋体"/>
                <w:b/>
                <w:caps w:val="0"/>
                <w:snapToGrid/>
                <w:color w:val="auto"/>
                <w:spacing w:val="0"/>
                <w:kern w:val="0"/>
                <w:sz w:val="21"/>
                <w:szCs w:val="21"/>
              </w:rPr>
              <w:t>要求</w:t>
            </w:r>
          </w:p>
          <w:p>
            <w:pPr>
              <w:rPr>
                <w:rFonts w:ascii="宋体" w:hAnsi="宋体"/>
                <w:color w:val="auto"/>
              </w:rPr>
            </w:pPr>
            <w:r>
              <w:rPr>
                <w:rFonts w:hint="eastAsia" w:eastAsia="宋体" w:cs="宋体"/>
                <w:caps w:val="0"/>
                <w:snapToGrid/>
                <w:color w:val="auto"/>
                <w:spacing w:val="0"/>
                <w:kern w:val="0"/>
                <w:lang w:val="en-US" w:eastAsia="zh-CN"/>
              </w:rPr>
              <w:t>1、</w:t>
            </w:r>
            <w:r>
              <w:rPr>
                <w:rFonts w:eastAsia="宋体" w:cs="宋体"/>
                <w:caps w:val="0"/>
                <w:snapToGrid/>
                <w:color w:val="auto"/>
                <w:spacing w:val="0"/>
                <w:kern w:val="0"/>
              </w:rPr>
              <w:t>★</w:t>
            </w:r>
            <w:r>
              <w:rPr>
                <w:rFonts w:eastAsia="宋体" w:cs="宋体"/>
                <w:caps w:val="0"/>
                <w:snapToGrid/>
                <w:color w:val="auto"/>
                <w:spacing w:val="0"/>
                <w:kern w:val="0"/>
                <w:sz w:val="21"/>
              </w:rPr>
              <w:t>因政策要求，</w:t>
            </w:r>
            <w:r>
              <w:rPr>
                <w:rFonts w:hint="eastAsia" w:cs="宋体"/>
                <w:caps w:val="0"/>
                <w:snapToGrid/>
                <w:color w:val="auto"/>
                <w:spacing w:val="0"/>
                <w:kern w:val="0"/>
                <w:sz w:val="21"/>
                <w:lang w:eastAsia="zh-CN"/>
              </w:rPr>
              <w:t>中标人</w:t>
            </w:r>
            <w:r>
              <w:rPr>
                <w:rFonts w:eastAsia="宋体" w:cs="宋体"/>
                <w:caps w:val="0"/>
                <w:snapToGrid/>
                <w:color w:val="auto"/>
                <w:spacing w:val="0"/>
                <w:kern w:val="0"/>
                <w:sz w:val="21"/>
              </w:rPr>
              <w:t>无条件支持并协助</w:t>
            </w:r>
            <w:r>
              <w:rPr>
                <w:rFonts w:hint="eastAsia" w:cs="宋体"/>
                <w:caps w:val="0"/>
                <w:snapToGrid/>
                <w:color w:val="auto"/>
                <w:spacing w:val="0"/>
                <w:kern w:val="0"/>
                <w:sz w:val="21"/>
                <w:lang w:eastAsia="zh-CN"/>
              </w:rPr>
              <w:t>招标人</w:t>
            </w:r>
            <w:r>
              <w:rPr>
                <w:rFonts w:eastAsia="宋体" w:cs="宋体"/>
                <w:caps w:val="0"/>
                <w:snapToGrid/>
                <w:color w:val="auto"/>
                <w:spacing w:val="0"/>
                <w:kern w:val="0"/>
                <w:sz w:val="21"/>
              </w:rPr>
              <w:t>完成购买</w:t>
            </w:r>
            <w:r>
              <w:rPr>
                <w:rFonts w:hint="eastAsia" w:eastAsia="宋体" w:cs="宋体"/>
                <w:caps w:val="0"/>
                <w:snapToGrid/>
                <w:color w:val="auto"/>
                <w:spacing w:val="0"/>
                <w:kern w:val="0"/>
                <w:sz w:val="21"/>
                <w:lang w:val="en-US" w:eastAsia="zh-CN"/>
              </w:rPr>
              <w:t>脱贫</w:t>
            </w:r>
            <w:r>
              <w:rPr>
                <w:rFonts w:eastAsia="宋体" w:cs="宋体"/>
                <w:caps w:val="0"/>
                <w:snapToGrid/>
                <w:color w:val="auto"/>
                <w:spacing w:val="0"/>
                <w:kern w:val="0"/>
                <w:sz w:val="21"/>
              </w:rPr>
              <w:t>地区农副产品的任务。</w:t>
            </w:r>
            <w:r>
              <w:rPr>
                <w:rFonts w:hint="eastAsia" w:eastAsia="宋体" w:cs="宋体"/>
                <w:caps w:val="0"/>
                <w:snapToGrid/>
                <w:color w:val="auto"/>
                <w:spacing w:val="0"/>
                <w:kern w:val="0"/>
                <w:sz w:val="21"/>
                <w:lang w:eastAsia="zh-CN"/>
              </w:rPr>
              <w:t>（提供承诺）</w:t>
            </w:r>
          </w:p>
        </w:tc>
        <w:tc>
          <w:tcPr>
            <w:tcW w:w="2344" w:type="dxa"/>
            <w:tcBorders>
              <w:top w:val="double" w:color="auto" w:sz="4" w:space="0"/>
            </w:tcBorders>
            <w:noWrap w:val="0"/>
            <w:vAlign w:val="center"/>
          </w:tcPr>
          <w:p>
            <w:pPr>
              <w:ind w:left="-78" w:leftChars="-37" w:right="-80" w:rightChars="-38"/>
              <w:jc w:val="center"/>
              <w:rPr>
                <w:rFonts w:ascii="宋体" w:hAnsi="宋体"/>
                <w:color w:val="auto"/>
              </w:rPr>
            </w:pPr>
          </w:p>
        </w:tc>
        <w:tc>
          <w:tcPr>
            <w:tcW w:w="2003" w:type="dxa"/>
            <w:tcBorders>
              <w:top w:val="double" w:color="auto" w:sz="4" w:space="0"/>
              <w:right w:val="single" w:color="auto" w:sz="2" w:space="0"/>
            </w:tcBorders>
            <w:noWrap w:val="0"/>
            <w:vAlign w:val="center"/>
          </w:tcPr>
          <w:p>
            <w:pPr>
              <w:ind w:left="-78" w:leftChars="-37" w:right="-80" w:rightChars="-38"/>
              <w:jc w:val="center"/>
              <w:rPr>
                <w:rFonts w:ascii="宋体" w:hAnsi="宋体"/>
                <w:color w:val="auto"/>
              </w:rPr>
            </w:pPr>
          </w:p>
        </w:tc>
        <w:tc>
          <w:tcPr>
            <w:tcW w:w="1440" w:type="dxa"/>
            <w:tcBorders>
              <w:top w:val="double" w:color="auto" w:sz="4" w:space="0"/>
              <w:left w:val="single" w:color="auto" w:sz="2" w:space="0"/>
            </w:tcBorders>
            <w:noWrap w:val="0"/>
            <w:vAlign w:val="center"/>
          </w:tcPr>
          <w:p>
            <w:pPr>
              <w:ind w:left="-78" w:leftChars="-37" w:right="-80" w:rightChars="-38"/>
              <w:jc w:val="center"/>
              <w:rPr>
                <w:rFonts w:ascii="宋体" w:hAnsi="宋体"/>
                <w:color w:val="auto"/>
                <w:szCs w:val="21"/>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88" w:type="dxa"/>
            <w:noWrap w:val="0"/>
            <w:vAlign w:val="center"/>
          </w:tcPr>
          <w:p>
            <w:pPr>
              <w:numPr>
                <w:ilvl w:val="0"/>
                <w:numId w:val="15"/>
              </w:numPr>
              <w:jc w:val="center"/>
              <w:rPr>
                <w:rFonts w:ascii="宋体" w:hAnsi="宋体"/>
                <w:color w:val="auto"/>
                <w:szCs w:val="21"/>
              </w:rPr>
            </w:pPr>
          </w:p>
        </w:tc>
        <w:tc>
          <w:tcPr>
            <w:tcW w:w="2525" w:type="dxa"/>
            <w:noWrap w:val="0"/>
            <w:vAlign w:val="center"/>
          </w:tcPr>
          <w:p>
            <w:pPr>
              <w:rPr>
                <w:rFonts w:hint="eastAsia" w:ascii="宋体" w:hAnsi="宋体" w:eastAsia="宋体" w:cs="宋体"/>
                <w:b/>
                <w:caps w:val="0"/>
                <w:snapToGrid/>
                <w:color w:val="auto"/>
                <w:spacing w:val="0"/>
                <w:kern w:val="0"/>
                <w:sz w:val="21"/>
                <w:szCs w:val="21"/>
              </w:rPr>
            </w:pPr>
            <w:r>
              <w:rPr>
                <w:rFonts w:hint="eastAsia" w:ascii="宋体" w:hAnsi="宋体" w:eastAsia="宋体" w:cs="宋体"/>
                <w:b/>
                <w:caps w:val="0"/>
                <w:snapToGrid/>
                <w:color w:val="auto"/>
                <w:spacing w:val="0"/>
                <w:kern w:val="0"/>
                <w:sz w:val="21"/>
                <w:szCs w:val="21"/>
                <w:lang w:val="en-US" w:eastAsia="zh-CN"/>
              </w:rPr>
              <w:t>二、</w:t>
            </w:r>
            <w:r>
              <w:rPr>
                <w:rFonts w:hint="eastAsia" w:ascii="宋体" w:hAnsi="宋体" w:eastAsia="宋体" w:cs="宋体"/>
                <w:b/>
                <w:caps w:val="0"/>
                <w:snapToGrid/>
                <w:color w:val="auto"/>
                <w:spacing w:val="0"/>
                <w:kern w:val="0"/>
                <w:sz w:val="21"/>
                <w:szCs w:val="21"/>
                <w:lang w:eastAsia="zh-CN"/>
              </w:rPr>
              <w:t>总体</w:t>
            </w:r>
            <w:r>
              <w:rPr>
                <w:rFonts w:hint="eastAsia" w:ascii="宋体" w:hAnsi="宋体" w:eastAsia="宋体" w:cs="宋体"/>
                <w:b/>
                <w:caps w:val="0"/>
                <w:snapToGrid/>
                <w:color w:val="auto"/>
                <w:spacing w:val="0"/>
                <w:kern w:val="0"/>
                <w:sz w:val="21"/>
                <w:szCs w:val="21"/>
              </w:rPr>
              <w:t>要求</w:t>
            </w:r>
          </w:p>
          <w:p>
            <w:pPr>
              <w:rPr>
                <w:rFonts w:ascii="宋体" w:hAnsi="宋体"/>
                <w:color w:val="auto"/>
              </w:rPr>
            </w:pPr>
            <w:r>
              <w:rPr>
                <w:rFonts w:hint="eastAsia" w:ascii="宋体" w:hAnsi="宋体"/>
                <w:color w:val="auto"/>
              </w:rPr>
              <w:t>12、★投标人应具有有效期内的《食品生产许可证》（提供证书复印件）或食品经营许可备案等证明材料。（提供备案承诺或备案证明材料）。</w:t>
            </w:r>
          </w:p>
        </w:tc>
        <w:tc>
          <w:tcPr>
            <w:tcW w:w="2344" w:type="dxa"/>
            <w:noWrap w:val="0"/>
            <w:vAlign w:val="center"/>
          </w:tcPr>
          <w:p>
            <w:pPr>
              <w:ind w:left="-78" w:leftChars="-37" w:right="-80" w:rightChars="-38"/>
              <w:jc w:val="center"/>
              <w:rPr>
                <w:rFonts w:ascii="宋体" w:hAnsi="宋体"/>
                <w:color w:val="auto"/>
              </w:rPr>
            </w:pPr>
          </w:p>
        </w:tc>
        <w:tc>
          <w:tcPr>
            <w:tcW w:w="2003" w:type="dxa"/>
            <w:tcBorders>
              <w:right w:val="single" w:color="auto" w:sz="2" w:space="0"/>
            </w:tcBorders>
            <w:noWrap w:val="0"/>
            <w:vAlign w:val="center"/>
          </w:tcPr>
          <w:p>
            <w:pPr>
              <w:ind w:left="-78" w:leftChars="-37" w:right="-80" w:rightChars="-38"/>
              <w:jc w:val="center"/>
              <w:rPr>
                <w:rFonts w:ascii="宋体" w:hAnsi="宋体"/>
                <w:color w:val="auto"/>
              </w:rPr>
            </w:pPr>
          </w:p>
        </w:tc>
        <w:tc>
          <w:tcPr>
            <w:tcW w:w="1440" w:type="dxa"/>
            <w:tcBorders>
              <w:left w:val="single" w:color="auto" w:sz="2" w:space="0"/>
            </w:tcBorders>
            <w:noWrap w:val="0"/>
            <w:vAlign w:val="center"/>
          </w:tcPr>
          <w:p>
            <w:pPr>
              <w:ind w:left="-78" w:leftChars="-37" w:right="-80" w:rightChars="-38"/>
              <w:jc w:val="center"/>
              <w:rPr>
                <w:rFonts w:ascii="宋体" w:hAnsi="宋体"/>
                <w:color w:val="auto"/>
                <w:sz w:val="18"/>
                <w:szCs w:val="18"/>
              </w:rPr>
            </w:pPr>
            <w:r>
              <w:rPr>
                <w:rFonts w:hint="eastAsia" w:ascii="宋体" w:hAnsi="宋体" w:cs="宋体"/>
                <w:color w:val="auto"/>
                <w:szCs w:val="21"/>
              </w:rPr>
              <w:t>见《投标文件》第</w:t>
            </w:r>
            <w:r>
              <w:rPr>
                <w:rFonts w:hint="eastAsia" w:ascii="宋体" w:hAnsi="宋体" w:cs="宋体"/>
                <w:color w:val="auto"/>
                <w:szCs w:val="21"/>
                <w:u w:val="single"/>
              </w:rPr>
              <w:t xml:space="preserve">   </w:t>
            </w:r>
            <w:r>
              <w:rPr>
                <w:rFonts w:hint="eastAsia" w:ascii="宋体" w:hAnsi="宋体" w:cs="宋体"/>
                <w:color w:val="auto"/>
                <w:szCs w:val="21"/>
              </w:rPr>
              <w:t>页</w:t>
            </w:r>
          </w:p>
        </w:tc>
      </w:tr>
    </w:tbl>
    <w:p>
      <w:pPr>
        <w:adjustRightInd w:val="0"/>
        <w:snapToGrid w:val="0"/>
        <w:spacing w:line="460" w:lineRule="exact"/>
        <w:ind w:left="825" w:leftChars="107" w:hanging="600" w:hangingChars="286"/>
        <w:rPr>
          <w:rFonts w:hint="eastAsia" w:ascii="宋体" w:hAnsi="宋体" w:cs="宋体"/>
          <w:color w:val="auto"/>
          <w:szCs w:val="21"/>
          <w:lang w:val="en-US" w:eastAsia="zh-CN"/>
        </w:rPr>
      </w:pPr>
    </w:p>
    <w:p>
      <w:pPr>
        <w:adjustRightInd w:val="0"/>
        <w:snapToGrid w:val="0"/>
        <w:spacing w:line="460" w:lineRule="exact"/>
        <w:ind w:left="825" w:leftChars="107" w:hanging="600" w:hangingChars="286"/>
        <w:rPr>
          <w:rFonts w:ascii="宋体" w:hAnsi="宋体"/>
          <w:color w:val="auto"/>
          <w:szCs w:val="21"/>
        </w:rPr>
      </w:pPr>
      <w:r>
        <w:rPr>
          <w:rFonts w:hint="eastAsia" w:ascii="宋体" w:hAnsi="宋体"/>
          <w:color w:val="auto"/>
          <w:szCs w:val="21"/>
        </w:rPr>
        <w:t>备注：</w:t>
      </w:r>
    </w:p>
    <w:p>
      <w:pPr>
        <w:adjustRightInd w:val="0"/>
        <w:snapToGrid w:val="0"/>
        <w:spacing w:line="460" w:lineRule="exact"/>
        <w:ind w:left="225" w:leftChars="107"/>
        <w:rPr>
          <w:rFonts w:ascii="宋体" w:hAnsi="宋体"/>
          <w:color w:val="auto"/>
          <w:szCs w:val="21"/>
        </w:rPr>
      </w:pPr>
      <w:r>
        <w:rPr>
          <w:rFonts w:hint="eastAsia" w:ascii="宋体" w:hAnsi="宋体"/>
          <w:color w:val="auto"/>
          <w:szCs w:val="21"/>
        </w:rPr>
        <w:t>1、本表中“招标文件条款描述”的条款与用户需求中的条款描述不一致的以用户需求中规定的为准。</w:t>
      </w:r>
    </w:p>
    <w:p>
      <w:pPr>
        <w:adjustRightInd w:val="0"/>
        <w:snapToGrid w:val="0"/>
        <w:spacing w:line="460" w:lineRule="exact"/>
        <w:ind w:left="225" w:leftChars="107"/>
        <w:rPr>
          <w:rFonts w:ascii="宋体" w:hAnsi="宋体"/>
          <w:color w:val="auto"/>
          <w:szCs w:val="21"/>
        </w:rPr>
      </w:pPr>
      <w:r>
        <w:rPr>
          <w:rFonts w:hint="eastAsia" w:ascii="宋体" w:hAnsi="宋体"/>
          <w:color w:val="auto"/>
          <w:szCs w:val="21"/>
        </w:rPr>
        <w:t>2、</w:t>
      </w:r>
      <w:r>
        <w:rPr>
          <w:rFonts w:hint="eastAsia" w:ascii="宋体" w:hAnsi="宋体"/>
          <w:color w:val="auto"/>
        </w:rPr>
        <w:t>投标人必须按招标文件要求提供相关文件，</w:t>
      </w:r>
      <w:r>
        <w:rPr>
          <w:rFonts w:hint="eastAsia" w:ascii="宋体" w:hAnsi="宋体"/>
          <w:b/>
          <w:bCs/>
          <w:color w:val="auto"/>
        </w:rPr>
        <w:t>如有任何一条未响应或不满足，按无效投标处理</w:t>
      </w:r>
      <w:r>
        <w:rPr>
          <w:rFonts w:hint="eastAsia" w:ascii="宋体" w:hAnsi="宋体"/>
          <w:color w:val="auto"/>
          <w:szCs w:val="21"/>
        </w:rPr>
        <w:t>。</w:t>
      </w:r>
    </w:p>
    <w:p>
      <w:pPr>
        <w:widowControl/>
        <w:wordWrap w:val="0"/>
        <w:spacing w:line="360" w:lineRule="auto"/>
        <w:jc w:val="left"/>
        <w:rPr>
          <w:rFonts w:hint="eastAsia" w:ascii="宋体" w:hAnsi="宋体"/>
          <w:color w:val="auto"/>
        </w:rPr>
      </w:pPr>
    </w:p>
    <w:p>
      <w:pPr>
        <w:widowControl/>
        <w:wordWrap w:val="0"/>
        <w:spacing w:line="360" w:lineRule="auto"/>
        <w:jc w:val="lef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ind w:right="279" w:rightChars="133" w:firstLine="436" w:firstLineChars="200"/>
        <w:rPr>
          <w:color w:val="auto"/>
          <w:spacing w:val="4"/>
        </w:rPr>
      </w:pPr>
    </w:p>
    <w:p>
      <w:pPr>
        <w:spacing w:line="440" w:lineRule="exact"/>
        <w:ind w:right="279" w:rightChars="133"/>
        <w:rPr>
          <w:color w:val="auto"/>
          <w:spacing w:val="4"/>
          <w:u w:val="single"/>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pStyle w:val="3"/>
        <w:spacing w:before="120" w:beforeLines="50" w:after="120" w:afterLines="50" w:line="360" w:lineRule="auto"/>
        <w:jc w:val="center"/>
        <w:rPr>
          <w:rFonts w:ascii="宋体" w:hAnsi="宋体" w:cs="宋体"/>
          <w:b w:val="0"/>
          <w:color w:val="auto"/>
        </w:rPr>
      </w:pPr>
      <w:r>
        <w:rPr>
          <w:color w:val="auto"/>
        </w:rPr>
        <w:br w:type="page"/>
      </w:r>
      <w:r>
        <w:rPr>
          <w:rFonts w:hint="eastAsia"/>
          <w:b w:val="0"/>
          <w:color w:val="auto"/>
        </w:rPr>
        <w:t>开标一览表(报价表)</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HD2YGH-202501</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450"/>
        <w:gridCol w:w="2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11" w:type="dxa"/>
            <w:tcBorders>
              <w:top w:val="single" w:color="auto" w:sz="12" w:space="0"/>
              <w:bottom w:val="double" w:color="auto" w:sz="4" w:space="0"/>
            </w:tcBorders>
            <w:shd w:val="clear" w:color="auto" w:fill="EEECE1"/>
            <w:noWrap w:val="0"/>
            <w:vAlign w:val="center"/>
          </w:tcPr>
          <w:p>
            <w:pPr>
              <w:spacing w:line="360" w:lineRule="auto"/>
              <w:jc w:val="center"/>
              <w:rPr>
                <w:rFonts w:ascii="宋体"/>
                <w:b/>
                <w:color w:val="auto"/>
                <w:szCs w:val="21"/>
              </w:rPr>
            </w:pPr>
            <w:r>
              <w:rPr>
                <w:rFonts w:hint="eastAsia" w:ascii="宋体"/>
                <w:b/>
                <w:color w:val="auto"/>
                <w:szCs w:val="21"/>
              </w:rPr>
              <w:t>采购内容</w:t>
            </w:r>
          </w:p>
        </w:tc>
        <w:tc>
          <w:tcPr>
            <w:tcW w:w="3450" w:type="dxa"/>
            <w:tcBorders>
              <w:top w:val="single" w:color="auto" w:sz="12" w:space="0"/>
              <w:bottom w:val="double" w:color="auto" w:sz="4" w:space="0"/>
            </w:tcBorders>
            <w:shd w:val="clear" w:color="auto" w:fill="EEECE1"/>
            <w:noWrap w:val="0"/>
            <w:vAlign w:val="center"/>
          </w:tcPr>
          <w:p>
            <w:pPr>
              <w:spacing w:line="360" w:lineRule="auto"/>
              <w:jc w:val="center"/>
              <w:rPr>
                <w:rFonts w:hint="eastAsia" w:ascii="宋体" w:eastAsia="宋体"/>
                <w:b/>
                <w:color w:val="auto"/>
                <w:szCs w:val="21"/>
                <w:lang w:eastAsia="zh-CN"/>
              </w:rPr>
            </w:pPr>
            <w:r>
              <w:rPr>
                <w:rFonts w:hint="eastAsia" w:ascii="宋体"/>
                <w:b/>
                <w:color w:val="auto"/>
                <w:szCs w:val="21"/>
              </w:rPr>
              <w:t>投标</w:t>
            </w:r>
            <w:r>
              <w:rPr>
                <w:rFonts w:hint="eastAsia" w:ascii="宋体"/>
                <w:b/>
                <w:color w:val="auto"/>
                <w:szCs w:val="21"/>
                <w:lang w:eastAsia="zh-CN"/>
              </w:rPr>
              <w:t>折扣率</w:t>
            </w:r>
          </w:p>
          <w:p>
            <w:pPr>
              <w:spacing w:line="360" w:lineRule="auto"/>
              <w:jc w:val="center"/>
              <w:rPr>
                <w:rFonts w:ascii="宋体"/>
                <w:b/>
                <w:color w:val="auto"/>
                <w:szCs w:val="21"/>
              </w:rPr>
            </w:pPr>
            <w:r>
              <w:rPr>
                <w:rFonts w:hint="eastAsia" w:ascii="宋体"/>
                <w:b/>
                <w:color w:val="auto"/>
                <w:szCs w:val="21"/>
              </w:rPr>
              <w:t>（</w:t>
            </w:r>
            <w:r>
              <w:rPr>
                <w:rFonts w:hint="eastAsia" w:ascii="宋体"/>
                <w:b/>
                <w:color w:val="auto"/>
                <w:szCs w:val="21"/>
                <w:lang w:val="en-US" w:eastAsia="zh-CN"/>
              </w:rPr>
              <w:t>0-100%</w:t>
            </w:r>
            <w:r>
              <w:rPr>
                <w:rFonts w:hint="eastAsia" w:ascii="宋体"/>
                <w:b/>
                <w:color w:val="auto"/>
                <w:szCs w:val="21"/>
              </w:rPr>
              <w:t>）</w:t>
            </w:r>
          </w:p>
        </w:tc>
        <w:tc>
          <w:tcPr>
            <w:tcW w:w="2987" w:type="dxa"/>
            <w:tcBorders>
              <w:top w:val="single" w:color="auto" w:sz="12" w:space="0"/>
              <w:bottom w:val="double" w:color="auto" w:sz="4" w:space="0"/>
            </w:tcBorders>
            <w:shd w:val="clear" w:color="auto" w:fill="EEECE1"/>
            <w:noWrap w:val="0"/>
            <w:vAlign w:val="center"/>
          </w:tcPr>
          <w:p>
            <w:pPr>
              <w:spacing w:line="360" w:lineRule="auto"/>
              <w:jc w:val="center"/>
              <w:rPr>
                <w:rFonts w:ascii="宋体"/>
                <w:b/>
                <w:color w:val="auto"/>
                <w:szCs w:val="21"/>
              </w:rPr>
            </w:pPr>
            <w:r>
              <w:rPr>
                <w:rFonts w:hint="eastAsia" w:ascii="宋体"/>
                <w:b/>
                <w:color w:val="auto"/>
                <w:szCs w:val="21"/>
                <w:lang w:eastAsia="zh-CN"/>
              </w:rPr>
              <w:t>供货期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2111" w:type="dxa"/>
            <w:tcBorders>
              <w:top w:val="double" w:color="auto" w:sz="4" w:space="0"/>
              <w:bottom w:val="single" w:color="auto" w:sz="4" w:space="0"/>
            </w:tcBorders>
            <w:noWrap w:val="0"/>
            <w:vAlign w:val="center"/>
          </w:tcPr>
          <w:p>
            <w:pPr>
              <w:jc w:val="center"/>
              <w:rPr>
                <w:rFonts w:ascii="宋体"/>
                <w:bCs/>
                <w:color w:val="auto"/>
                <w:szCs w:val="21"/>
              </w:rPr>
            </w:pPr>
            <w:r>
              <w:rPr>
                <w:rFonts w:hint="eastAsia" w:ascii="宋体"/>
                <w:bCs/>
                <w:color w:val="auto"/>
                <w:szCs w:val="21"/>
                <w:lang w:val="en-US" w:eastAsia="zh-CN"/>
              </w:rPr>
              <w:t>2025年元旦、春节</w:t>
            </w:r>
            <w:r>
              <w:rPr>
                <w:rFonts w:hint="eastAsia" w:ascii="宋体"/>
                <w:bCs/>
                <w:color w:val="auto"/>
                <w:szCs w:val="21"/>
              </w:rPr>
              <w:t>节日慰问品采购</w:t>
            </w:r>
          </w:p>
        </w:tc>
        <w:tc>
          <w:tcPr>
            <w:tcW w:w="3450" w:type="dxa"/>
            <w:tcBorders>
              <w:top w:val="double" w:color="auto" w:sz="4" w:space="0"/>
              <w:bottom w:val="single" w:color="auto" w:sz="4" w:space="0"/>
            </w:tcBorders>
            <w:noWrap w:val="0"/>
            <w:vAlign w:val="center"/>
          </w:tcPr>
          <w:p>
            <w:pPr>
              <w:spacing w:line="360" w:lineRule="auto"/>
              <w:ind w:firstLine="1050" w:firstLineChars="500"/>
              <w:rPr>
                <w:rFonts w:ascii="宋体"/>
                <w:bCs/>
                <w:color w:val="auto"/>
                <w:szCs w:val="21"/>
                <w:u w:val="single"/>
              </w:rPr>
            </w:pPr>
            <w:r>
              <w:rPr>
                <w:rFonts w:hint="eastAsia" w:ascii="宋体"/>
                <w:bCs/>
                <w:color w:val="auto"/>
                <w:szCs w:val="21"/>
                <w:u w:val="single"/>
                <w:lang w:val="en-US" w:eastAsia="zh-CN"/>
              </w:rPr>
              <w:t xml:space="preserve">           %</w:t>
            </w:r>
          </w:p>
        </w:tc>
        <w:tc>
          <w:tcPr>
            <w:tcW w:w="2987" w:type="dxa"/>
            <w:tcBorders>
              <w:top w:val="double" w:color="auto" w:sz="4" w:space="0"/>
              <w:bottom w:val="single" w:color="auto" w:sz="4" w:space="0"/>
            </w:tcBorders>
            <w:noWrap w:val="0"/>
            <w:vAlign w:val="center"/>
          </w:tcPr>
          <w:p>
            <w:pPr>
              <w:pStyle w:val="26"/>
              <w:spacing w:line="240" w:lineRule="auto"/>
              <w:ind w:firstLine="120" w:firstLineChars="0"/>
              <w:rPr>
                <w:rFonts w:ascii="宋体" w:hAnsi="宋体"/>
                <w:snapToGrid/>
                <w:color w:val="auto"/>
                <w:spacing w:val="0"/>
                <w:kern w:val="2"/>
                <w:sz w:val="21"/>
                <w:szCs w:val="21"/>
              </w:rPr>
            </w:pPr>
            <w:r>
              <w:rPr>
                <w:rFonts w:hint="eastAsia" w:ascii="宋体" w:hAnsi="宋体"/>
                <w:snapToGrid/>
                <w:color w:val="auto"/>
                <w:spacing w:val="0"/>
                <w:kern w:val="2"/>
                <w:sz w:val="21"/>
                <w:szCs w:val="21"/>
                <w:lang w:eastAsia="zh-CN"/>
              </w:rPr>
              <w:t>一次性采购</w:t>
            </w:r>
          </w:p>
        </w:tc>
      </w:tr>
    </w:tbl>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pacing w:line="520" w:lineRule="exact"/>
        <w:rPr>
          <w:color w:val="auto"/>
          <w:spacing w:val="4"/>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spacing w:line="400" w:lineRule="exact"/>
        <w:rPr>
          <w:rFonts w:ascii="宋体" w:hAnsi="宋体"/>
          <w:b/>
          <w:bCs/>
          <w:color w:val="auto"/>
          <w:sz w:val="28"/>
        </w:rPr>
      </w:pPr>
    </w:p>
    <w:p>
      <w:pPr>
        <w:spacing w:line="400" w:lineRule="exact"/>
        <w:ind w:right="279" w:rightChars="133"/>
        <w:rPr>
          <w:rFonts w:ascii="宋体" w:hAnsi="宋体"/>
          <w:b/>
          <w:bCs/>
          <w:color w:val="auto"/>
          <w:szCs w:val="21"/>
        </w:rPr>
      </w:pPr>
      <w:r>
        <w:rPr>
          <w:rFonts w:hint="eastAsia" w:ascii="宋体" w:hAnsi="宋体"/>
          <w:b/>
          <w:bCs/>
          <w:color w:val="auto"/>
          <w:szCs w:val="21"/>
        </w:rPr>
        <w:t>备注：</w:t>
      </w:r>
    </w:p>
    <w:p>
      <w:pPr>
        <w:numPr>
          <w:ilvl w:val="1"/>
          <w:numId w:val="16"/>
        </w:numPr>
        <w:tabs>
          <w:tab w:val="left" w:pos="360"/>
          <w:tab w:val="clear" w:pos="1620"/>
        </w:tabs>
        <w:snapToGrid w:val="0"/>
        <w:spacing w:line="360" w:lineRule="auto"/>
        <w:ind w:left="360" w:right="279" w:rightChars="133"/>
        <w:rPr>
          <w:rFonts w:ascii="宋体" w:hAnsi="宋体"/>
          <w:b/>
          <w:bCs/>
          <w:color w:val="auto"/>
          <w:szCs w:val="21"/>
        </w:rPr>
      </w:pPr>
      <w:r>
        <w:rPr>
          <w:b/>
          <w:color w:val="auto"/>
        </w:rPr>
        <w:t>此表须附在正、副本的投标文件中，并另封装一份于开标小信封中</w:t>
      </w:r>
      <w:r>
        <w:rPr>
          <w:rFonts w:hint="eastAsia"/>
          <w:b/>
          <w:color w:val="auto"/>
        </w:rPr>
        <w:t>。</w:t>
      </w:r>
    </w:p>
    <w:p>
      <w:pPr>
        <w:numPr>
          <w:ilvl w:val="1"/>
          <w:numId w:val="16"/>
        </w:numPr>
        <w:tabs>
          <w:tab w:val="left" w:pos="360"/>
          <w:tab w:val="clear" w:pos="1620"/>
        </w:tabs>
        <w:snapToGrid w:val="0"/>
        <w:spacing w:line="360" w:lineRule="auto"/>
        <w:ind w:left="360" w:right="279" w:rightChars="133"/>
        <w:rPr>
          <w:b/>
          <w:color w:val="auto"/>
        </w:rPr>
      </w:pPr>
      <w:r>
        <w:rPr>
          <w:rFonts w:hint="eastAsia"/>
          <w:b/>
          <w:color w:val="auto"/>
        </w:rPr>
        <w:t>除招标文件另有规定外，投标文件内不得含有任何对本报价进行价格折扣的说明或资料，否则为无效投标。</w:t>
      </w:r>
    </w:p>
    <w:p>
      <w:pPr>
        <w:numPr>
          <w:ilvl w:val="1"/>
          <w:numId w:val="16"/>
        </w:numPr>
        <w:tabs>
          <w:tab w:val="left" w:pos="360"/>
          <w:tab w:val="clear" w:pos="1620"/>
        </w:tabs>
        <w:snapToGrid w:val="0"/>
        <w:spacing w:line="360" w:lineRule="auto"/>
        <w:ind w:left="360" w:right="279" w:rightChars="133"/>
        <w:rPr>
          <w:b/>
          <w:color w:val="auto"/>
        </w:rPr>
      </w:pPr>
      <w:r>
        <w:rPr>
          <w:rFonts w:hint="eastAsia"/>
          <w:b/>
          <w:color w:val="auto"/>
        </w:rPr>
        <w:t>投标报价要求具体见第七章“</w:t>
      </w:r>
      <w:bookmarkStart w:id="24" w:name="_Toc322076489"/>
      <w:r>
        <w:rPr>
          <w:rFonts w:hint="eastAsia"/>
          <w:b/>
          <w:color w:val="auto"/>
        </w:rPr>
        <w:t>投标</w:t>
      </w:r>
      <w:r>
        <w:rPr>
          <w:rFonts w:hint="eastAsia" w:ascii="宋体" w:hAnsi="宋体"/>
          <w:b/>
          <w:bCs/>
          <w:color w:val="auto"/>
          <w:szCs w:val="21"/>
        </w:rPr>
        <w:t>报价</w:t>
      </w:r>
      <w:bookmarkEnd w:id="24"/>
      <w:r>
        <w:rPr>
          <w:rFonts w:hint="eastAsia"/>
          <w:b/>
          <w:color w:val="auto"/>
        </w:rPr>
        <w:t>”及用户需求要求。</w:t>
      </w:r>
    </w:p>
    <w:p>
      <w:pPr>
        <w:numPr>
          <w:ilvl w:val="1"/>
          <w:numId w:val="16"/>
        </w:numPr>
        <w:tabs>
          <w:tab w:val="left" w:pos="360"/>
          <w:tab w:val="clear" w:pos="1620"/>
        </w:tabs>
        <w:snapToGrid w:val="0"/>
        <w:spacing w:line="360" w:lineRule="auto"/>
        <w:ind w:left="360" w:right="279" w:rightChars="133"/>
        <w:rPr>
          <w:b/>
          <w:color w:val="auto"/>
        </w:rPr>
      </w:pPr>
      <w:r>
        <w:rPr>
          <w:rFonts w:hint="eastAsia"/>
          <w:b/>
          <w:color w:val="auto"/>
        </w:rPr>
        <w:t>本项目不接受有选择性的投标报价</w:t>
      </w:r>
    </w:p>
    <w:p>
      <w:pPr>
        <w:pStyle w:val="3"/>
        <w:spacing w:before="120" w:beforeLines="50" w:after="120" w:afterLines="50" w:line="360" w:lineRule="auto"/>
        <w:jc w:val="center"/>
        <w:rPr>
          <w:rFonts w:ascii="宋体" w:hAnsi="宋体" w:cs="宋体"/>
          <w:b w:val="0"/>
          <w:color w:val="auto"/>
        </w:rPr>
      </w:pPr>
      <w:r>
        <w:rPr>
          <w:color w:val="auto"/>
        </w:rPr>
        <w:br w:type="page"/>
      </w:r>
      <w:r>
        <w:rPr>
          <w:rFonts w:hint="eastAsia"/>
          <w:b w:val="0"/>
          <w:color w:val="auto"/>
        </w:rPr>
        <w:t>投标分项报价表</w:t>
      </w:r>
    </w:p>
    <w:p>
      <w:pPr>
        <w:spacing w:line="360" w:lineRule="auto"/>
        <w:jc w:val="center"/>
        <w:rPr>
          <w:b/>
          <w:color w:val="auto"/>
          <w:spacing w:val="4"/>
          <w:sz w:val="24"/>
        </w:rPr>
      </w:pPr>
      <w:r>
        <w:rPr>
          <w:rFonts w:hint="eastAsia"/>
          <w:b/>
          <w:color w:val="auto"/>
          <w:spacing w:val="4"/>
          <w:sz w:val="24"/>
        </w:rPr>
        <w:t>（格式自定）</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HD2YGH-202501</w:t>
      </w: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ind w:firstLine="436" w:firstLineChars="200"/>
        <w:rPr>
          <w:color w:val="auto"/>
          <w:spacing w:val="4"/>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pacing w:line="520" w:lineRule="exact"/>
        <w:rPr>
          <w:color w:val="auto"/>
          <w:spacing w:val="4"/>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spacing w:line="400" w:lineRule="exact"/>
        <w:ind w:left="750" w:hanging="749" w:hangingChars="357"/>
        <w:rPr>
          <w:rFonts w:ascii="宋体" w:hAnsi="宋体"/>
          <w:color w:val="auto"/>
        </w:rPr>
      </w:pPr>
      <w:r>
        <w:rPr>
          <w:rFonts w:hint="eastAsia" w:ascii="宋体" w:hAnsi="宋体"/>
          <w:color w:val="auto"/>
        </w:rPr>
        <w:t>注：</w:t>
      </w:r>
    </w:p>
    <w:p>
      <w:pPr>
        <w:numPr>
          <w:ilvl w:val="0"/>
          <w:numId w:val="17"/>
        </w:numPr>
        <w:snapToGrid w:val="0"/>
        <w:spacing w:line="360" w:lineRule="auto"/>
        <w:rPr>
          <w:rFonts w:ascii="宋体" w:hAnsi="宋体"/>
          <w:color w:val="auto"/>
        </w:rPr>
      </w:pPr>
      <w:r>
        <w:rPr>
          <w:rFonts w:hint="eastAsia" w:ascii="宋体" w:hAnsi="宋体"/>
          <w:color w:val="auto"/>
        </w:rPr>
        <w:t>此表为《开标一览表(报价表)》的报价明细表。</w:t>
      </w:r>
    </w:p>
    <w:p>
      <w:pPr>
        <w:numPr>
          <w:ilvl w:val="0"/>
          <w:numId w:val="17"/>
        </w:numPr>
        <w:snapToGrid w:val="0"/>
        <w:spacing w:line="360" w:lineRule="auto"/>
        <w:rPr>
          <w:rFonts w:ascii="宋体" w:hAnsi="宋体"/>
          <w:color w:val="auto"/>
        </w:rPr>
      </w:pPr>
      <w:r>
        <w:rPr>
          <w:rFonts w:hint="eastAsia" w:ascii="宋体" w:hAnsi="宋体"/>
          <w:color w:val="auto"/>
        </w:rPr>
        <w:t>该表格式仅作参考，投标人的详细报价表格式可自定。</w:t>
      </w:r>
    </w:p>
    <w:p>
      <w:pPr>
        <w:widowControl/>
        <w:jc w:val="left"/>
        <w:rPr>
          <w:rFonts w:ascii="宋体" w:hAnsi="宋体"/>
          <w:b/>
          <w:color w:val="auto"/>
        </w:rPr>
      </w:pPr>
    </w:p>
    <w:p>
      <w:pPr>
        <w:widowControl/>
        <w:jc w:val="left"/>
        <w:rPr>
          <w:color w:val="auto"/>
        </w:rPr>
      </w:pPr>
    </w:p>
    <w:p>
      <w:pPr>
        <w:widowControl/>
        <w:jc w:val="left"/>
        <w:rPr>
          <w:rFonts w:ascii="宋体" w:hAnsi="宋体"/>
          <w:bCs/>
          <w:color w:val="auto"/>
        </w:rPr>
      </w:pPr>
    </w:p>
    <w:p>
      <w:pPr>
        <w:pStyle w:val="3"/>
        <w:spacing w:before="156" w:beforeLines="50" w:after="156" w:afterLines="50" w:line="360" w:lineRule="auto"/>
        <w:jc w:val="center"/>
        <w:rPr>
          <w:rFonts w:ascii="宋体" w:hAnsi="宋体" w:cs="宋体"/>
          <w:b w:val="0"/>
          <w:color w:val="auto"/>
        </w:rPr>
      </w:pPr>
      <w:r>
        <w:rPr>
          <w:b w:val="0"/>
          <w:color w:val="auto"/>
        </w:rPr>
        <w:br w:type="page"/>
      </w:r>
      <w:bookmarkEnd w:id="17"/>
      <w:bookmarkEnd w:id="18"/>
      <w:bookmarkStart w:id="25" w:name="_Toc50691051"/>
      <w:bookmarkStart w:id="26" w:name="_Toc50737305"/>
      <w:bookmarkStart w:id="27" w:name="_Toc275865613"/>
      <w:bookmarkStart w:id="28" w:name="_Toc50737337"/>
      <w:bookmarkStart w:id="29" w:name="_Toc50736485"/>
      <w:bookmarkStart w:id="30" w:name="_Toc52165089"/>
      <w:r>
        <w:rPr>
          <w:rFonts w:hint="eastAsia"/>
          <w:b w:val="0"/>
          <w:color w:val="auto"/>
        </w:rPr>
        <w:t>投标货物的详细情况</w:t>
      </w:r>
    </w:p>
    <w:p>
      <w:pPr>
        <w:spacing w:line="360" w:lineRule="auto"/>
        <w:ind w:firstLine="2855" w:firstLineChars="1185"/>
        <w:rPr>
          <w:rFonts w:ascii="宋体" w:hAnsi="宋体"/>
          <w:b/>
          <w:i/>
          <w:color w:val="auto"/>
          <w:sz w:val="24"/>
        </w:rPr>
      </w:pPr>
      <w:r>
        <w:rPr>
          <w:rFonts w:hint="eastAsia" w:ascii="宋体" w:hAnsi="宋体"/>
          <w:b/>
          <w:i/>
          <w:color w:val="auto"/>
          <w:sz w:val="24"/>
        </w:rPr>
        <w:t>（附相关证明资料/产品宣传彩页）</w:t>
      </w:r>
    </w:p>
    <w:p>
      <w:pPr>
        <w:adjustRightInd w:val="0"/>
        <w:snapToGrid w:val="0"/>
        <w:spacing w:line="360" w:lineRule="auto"/>
        <w:rPr>
          <w:rFonts w:ascii="宋体" w:hAnsi="宋体"/>
          <w:b/>
          <w:color w:val="auto"/>
        </w:rPr>
      </w:pPr>
      <w:r>
        <w:rPr>
          <w:rFonts w:hint="eastAsia" w:ascii="宋体" w:hAnsi="宋体"/>
          <w:b/>
          <w:color w:val="auto"/>
        </w:rPr>
        <w:t>主要内容应包括但不限于以下内容（格式自定）：</w:t>
      </w:r>
    </w:p>
    <w:p>
      <w:pPr>
        <w:numPr>
          <w:ilvl w:val="0"/>
          <w:numId w:val="18"/>
        </w:numPr>
        <w:adjustRightInd w:val="0"/>
        <w:snapToGrid w:val="0"/>
        <w:spacing w:line="360" w:lineRule="auto"/>
        <w:rPr>
          <w:rFonts w:ascii="宋体" w:hAnsi="宋体"/>
          <w:color w:val="auto"/>
        </w:rPr>
      </w:pPr>
      <w:r>
        <w:rPr>
          <w:rFonts w:hint="eastAsia" w:ascii="宋体" w:hAnsi="宋体"/>
          <w:color w:val="auto"/>
        </w:rPr>
        <w:t>货物品牌、型号。</w:t>
      </w:r>
    </w:p>
    <w:p>
      <w:pPr>
        <w:numPr>
          <w:ilvl w:val="0"/>
          <w:numId w:val="18"/>
        </w:numPr>
        <w:adjustRightInd w:val="0"/>
        <w:snapToGrid w:val="0"/>
        <w:spacing w:line="360" w:lineRule="auto"/>
        <w:rPr>
          <w:rFonts w:ascii="宋体" w:hAnsi="宋体"/>
          <w:color w:val="auto"/>
        </w:rPr>
      </w:pPr>
      <w:r>
        <w:rPr>
          <w:rFonts w:hint="eastAsia" w:ascii="宋体" w:hAnsi="宋体"/>
          <w:color w:val="auto"/>
        </w:rPr>
        <w:t>货物技术参数。</w:t>
      </w:r>
    </w:p>
    <w:p>
      <w:pPr>
        <w:numPr>
          <w:ilvl w:val="0"/>
          <w:numId w:val="18"/>
        </w:numPr>
        <w:adjustRightInd w:val="0"/>
        <w:snapToGrid w:val="0"/>
        <w:spacing w:line="360" w:lineRule="auto"/>
        <w:rPr>
          <w:rFonts w:ascii="宋体" w:hAnsi="宋体"/>
          <w:color w:val="auto"/>
        </w:rPr>
      </w:pPr>
      <w:r>
        <w:rPr>
          <w:rFonts w:hint="eastAsia" w:ascii="宋体" w:hAnsi="宋体"/>
          <w:color w:val="auto"/>
        </w:rPr>
        <w:t>投标人认为对投标有利的其他资料。</w:t>
      </w:r>
    </w:p>
    <w:p>
      <w:pPr>
        <w:widowControl/>
        <w:jc w:val="left"/>
        <w:rPr>
          <w:color w:val="auto"/>
        </w:rPr>
      </w:pPr>
    </w:p>
    <w:p>
      <w:pPr>
        <w:widowControl/>
        <w:jc w:val="left"/>
        <w:rPr>
          <w:rFonts w:ascii="宋体" w:hAnsi="宋体"/>
          <w:bCs/>
          <w:color w:val="auto"/>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pacing w:line="520" w:lineRule="exact"/>
        <w:rPr>
          <w:color w:val="auto"/>
          <w:spacing w:val="4"/>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rPr>
          <w:rFonts w:hint="eastAsia"/>
          <w:b w:val="0"/>
          <w:color w:val="auto"/>
          <w:lang w:eastAsia="zh-CN"/>
        </w:rPr>
      </w:pPr>
      <w:r>
        <w:rPr>
          <w:b w:val="0"/>
          <w:color w:val="auto"/>
        </w:rPr>
        <w:br w:type="page"/>
      </w:r>
      <w:bookmarkEnd w:id="25"/>
      <w:bookmarkEnd w:id="26"/>
      <w:bookmarkEnd w:id="27"/>
      <w:bookmarkEnd w:id="28"/>
      <w:bookmarkEnd w:id="29"/>
      <w:bookmarkEnd w:id="30"/>
    </w:p>
    <w:p>
      <w:pPr>
        <w:pStyle w:val="3"/>
        <w:spacing w:before="120" w:beforeLines="50" w:after="120" w:afterLines="50" w:line="360" w:lineRule="auto"/>
        <w:jc w:val="center"/>
        <w:rPr>
          <w:rFonts w:hint="eastAsia" w:ascii="宋体" w:hAnsi="宋体" w:eastAsia="黑体" w:cs="宋体"/>
          <w:b w:val="0"/>
          <w:color w:val="auto"/>
          <w:lang w:eastAsia="zh-CN"/>
        </w:rPr>
      </w:pPr>
      <w:r>
        <w:rPr>
          <w:rFonts w:hint="eastAsia"/>
          <w:b w:val="0"/>
          <w:color w:val="auto"/>
          <w:lang w:eastAsia="zh-CN"/>
        </w:rPr>
        <w:t>投标货物技术服务方案</w:t>
      </w:r>
    </w:p>
    <w:p>
      <w:pPr>
        <w:adjustRightInd w:val="0"/>
        <w:snapToGrid w:val="0"/>
        <w:spacing w:line="360" w:lineRule="auto"/>
        <w:rPr>
          <w:rFonts w:hint="eastAsia" w:ascii="宋体" w:hAnsi="宋体" w:cs="宋体"/>
          <w:b/>
          <w:color w:val="auto"/>
          <w:szCs w:val="21"/>
        </w:r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主要内容应包括但不限于以下内容（格式自定）：</w:t>
      </w:r>
    </w:p>
    <w:p>
      <w:pPr>
        <w:numPr>
          <w:ilvl w:val="3"/>
          <w:numId w:val="19"/>
        </w:numPr>
        <w:tabs>
          <w:tab w:val="left" w:pos="630"/>
          <w:tab w:val="clear" w:pos="1680"/>
        </w:tabs>
        <w:adjustRightInd w:val="0"/>
        <w:snapToGrid w:val="0"/>
        <w:spacing w:line="360" w:lineRule="auto"/>
        <w:ind w:left="210" w:leftChars="100"/>
        <w:rPr>
          <w:rFonts w:ascii="宋体" w:hAnsi="宋体"/>
          <w:color w:val="auto"/>
        </w:rPr>
      </w:pPr>
      <w:r>
        <w:rPr>
          <w:rFonts w:hint="eastAsia" w:ascii="宋体" w:hAnsi="宋体" w:cs="宋体"/>
          <w:color w:val="auto"/>
          <w:szCs w:val="21"/>
        </w:rPr>
        <w:t>供货服务方案</w:t>
      </w:r>
      <w:r>
        <w:rPr>
          <w:rFonts w:hint="eastAsia" w:ascii="宋体" w:hAnsi="宋体" w:cs="宋体"/>
          <w:color w:val="auto"/>
          <w:szCs w:val="21"/>
          <w:lang w:eastAsia="zh-CN"/>
        </w:rPr>
        <w:t>；</w:t>
      </w:r>
    </w:p>
    <w:p>
      <w:pPr>
        <w:numPr>
          <w:ilvl w:val="3"/>
          <w:numId w:val="19"/>
        </w:numPr>
        <w:tabs>
          <w:tab w:val="left" w:pos="630"/>
          <w:tab w:val="clear" w:pos="1680"/>
        </w:tabs>
        <w:adjustRightInd w:val="0"/>
        <w:snapToGrid w:val="0"/>
        <w:spacing w:line="360" w:lineRule="auto"/>
        <w:ind w:left="210" w:leftChars="100"/>
        <w:rPr>
          <w:rFonts w:ascii="宋体" w:hAnsi="宋体"/>
          <w:color w:val="auto"/>
        </w:rPr>
      </w:pPr>
      <w:r>
        <w:rPr>
          <w:rFonts w:hint="eastAsia" w:ascii="宋体" w:hAnsi="宋体"/>
          <w:color w:val="auto"/>
          <w:szCs w:val="21"/>
        </w:rPr>
        <w:t>质量保证措施</w:t>
      </w:r>
      <w:r>
        <w:rPr>
          <w:rFonts w:hint="eastAsia" w:ascii="宋体" w:hAnsi="宋体"/>
          <w:color w:val="auto"/>
          <w:szCs w:val="21"/>
          <w:lang w:eastAsia="zh-CN"/>
        </w:rPr>
        <w:t>；</w:t>
      </w:r>
    </w:p>
    <w:p>
      <w:pPr>
        <w:numPr>
          <w:ilvl w:val="3"/>
          <w:numId w:val="19"/>
        </w:numPr>
        <w:tabs>
          <w:tab w:val="left" w:pos="630"/>
          <w:tab w:val="clear" w:pos="1680"/>
        </w:tabs>
        <w:adjustRightInd w:val="0"/>
        <w:snapToGrid w:val="0"/>
        <w:spacing w:line="360" w:lineRule="auto"/>
        <w:ind w:left="210" w:leftChars="100"/>
        <w:rPr>
          <w:rFonts w:ascii="宋体" w:hAnsi="宋体"/>
          <w:color w:val="auto"/>
        </w:rPr>
      </w:pPr>
      <w:r>
        <w:rPr>
          <w:rFonts w:hint="eastAsia" w:ascii="宋体" w:hAnsi="宋体"/>
          <w:color w:val="auto"/>
        </w:rPr>
        <w:t>出现产品质量问题退换货承诺</w:t>
      </w:r>
      <w:r>
        <w:rPr>
          <w:rFonts w:hint="eastAsia" w:ascii="宋体" w:hAnsi="宋体"/>
          <w:color w:val="auto"/>
          <w:lang w:eastAsia="zh-CN"/>
        </w:rPr>
        <w:t>；</w:t>
      </w:r>
    </w:p>
    <w:p>
      <w:pPr>
        <w:numPr>
          <w:ilvl w:val="3"/>
          <w:numId w:val="19"/>
        </w:numPr>
        <w:tabs>
          <w:tab w:val="left" w:pos="630"/>
          <w:tab w:val="clear" w:pos="1680"/>
        </w:tabs>
        <w:adjustRightInd w:val="0"/>
        <w:snapToGrid w:val="0"/>
        <w:spacing w:line="360" w:lineRule="auto"/>
        <w:ind w:left="210" w:leftChars="100"/>
        <w:rPr>
          <w:rFonts w:hint="eastAsia" w:ascii="宋体" w:hAnsi="宋体"/>
          <w:color w:val="auto"/>
        </w:rPr>
      </w:pPr>
      <w:r>
        <w:rPr>
          <w:rFonts w:hint="eastAsia" w:ascii="宋体" w:hAnsi="宋体"/>
          <w:color w:val="auto"/>
        </w:rPr>
        <w:t>售后/服务点名称、电话，负责人员及地址（附售后/服务点证明材料）。</w:t>
      </w:r>
    </w:p>
    <w:p>
      <w:pPr>
        <w:numPr>
          <w:ilvl w:val="3"/>
          <w:numId w:val="19"/>
        </w:numPr>
        <w:tabs>
          <w:tab w:val="left" w:pos="630"/>
          <w:tab w:val="clear" w:pos="1680"/>
        </w:tabs>
        <w:adjustRightInd w:val="0"/>
        <w:snapToGrid w:val="0"/>
        <w:spacing w:line="360" w:lineRule="auto"/>
        <w:ind w:left="210" w:leftChars="100"/>
        <w:rPr>
          <w:rFonts w:ascii="宋体" w:hAnsi="宋体"/>
          <w:color w:val="auto"/>
        </w:rPr>
      </w:pPr>
      <w:r>
        <w:rPr>
          <w:rFonts w:hint="eastAsia" w:ascii="宋体" w:hAnsi="宋体"/>
          <w:color w:val="auto"/>
        </w:rPr>
        <w:t>投标人认为对投标有利的其他资料。</w:t>
      </w:r>
    </w:p>
    <w:p>
      <w:pPr>
        <w:numPr>
          <w:ilvl w:val="0"/>
          <w:numId w:val="0"/>
        </w:numPr>
        <w:tabs>
          <w:tab w:val="left" w:pos="630"/>
        </w:tabs>
        <w:adjustRightInd w:val="0"/>
        <w:snapToGrid w:val="0"/>
        <w:spacing w:line="360" w:lineRule="auto"/>
        <w:ind w:leftChars="100"/>
        <w:rPr>
          <w:rFonts w:ascii="宋体" w:hAnsi="宋体" w:cs="宋体"/>
          <w:color w:val="auto"/>
          <w:spacing w:val="4"/>
          <w:szCs w:val="21"/>
        </w:rPr>
      </w:pPr>
    </w:p>
    <w:p>
      <w:pPr>
        <w:spacing w:line="480" w:lineRule="auto"/>
        <w:rPr>
          <w:b/>
          <w:bCs/>
          <w:color w:val="auto"/>
          <w:sz w:val="24"/>
        </w:rPr>
      </w:pPr>
      <w:r>
        <w:rPr>
          <w:rFonts w:hint="eastAsia"/>
          <w:b/>
          <w:bCs/>
          <w:color w:val="auto"/>
          <w:sz w:val="24"/>
        </w:rPr>
        <w:t>附件</w:t>
      </w:r>
    </w:p>
    <w:p>
      <w:pPr>
        <w:pStyle w:val="4"/>
        <w:tabs>
          <w:tab w:val="left" w:pos="709"/>
        </w:tabs>
        <w:snapToGrid w:val="0"/>
        <w:spacing w:before="124" w:beforeLines="40" w:after="312" w:afterLines="100"/>
        <w:ind w:firstLine="0" w:firstLineChars="0"/>
        <w:jc w:val="center"/>
        <w:rPr>
          <w:rFonts w:ascii="宋体" w:hAnsi="宋体" w:cs="宋体"/>
          <w:b/>
          <w:color w:val="auto"/>
          <w:sz w:val="32"/>
          <w:szCs w:val="32"/>
        </w:rPr>
      </w:pPr>
      <w:bookmarkStart w:id="31" w:name="_Toc275865615"/>
      <w:r>
        <w:rPr>
          <w:rFonts w:hint="eastAsia" w:ascii="宋体" w:hAnsi="宋体" w:cs="宋体"/>
          <w:b/>
          <w:color w:val="auto"/>
          <w:sz w:val="32"/>
          <w:szCs w:val="32"/>
        </w:rPr>
        <w:t>售后/服务点证明材料</w:t>
      </w:r>
      <w:bookmarkEnd w:id="31"/>
    </w:p>
    <w:p>
      <w:pPr>
        <w:spacing w:line="400" w:lineRule="exact"/>
        <w:rPr>
          <w:rFonts w:ascii="宋体" w:hAnsi="宋体"/>
          <w:color w:val="auto"/>
        </w:rPr>
      </w:pPr>
      <w:r>
        <w:rPr>
          <w:rFonts w:hint="eastAsia"/>
          <w:color w:val="auto"/>
          <w:sz w:val="28"/>
        </w:rPr>
        <w:t xml:space="preserve">   </w:t>
      </w:r>
      <w:r>
        <w:rPr>
          <w:rFonts w:hint="eastAsia" w:ascii="宋体" w:hAnsi="宋体"/>
          <w:color w:val="auto"/>
        </w:rPr>
        <w:t>兹证明</w:t>
      </w:r>
      <w:r>
        <w:rPr>
          <w:rFonts w:hint="eastAsia" w:ascii="宋体" w:hAnsi="宋体"/>
          <w:color w:val="auto"/>
          <w:u w:val="single"/>
        </w:rPr>
        <w:t xml:space="preserve">          </w:t>
      </w:r>
      <w:r>
        <w:rPr>
          <w:rFonts w:hint="eastAsia" w:ascii="宋体" w:hAnsi="宋体"/>
          <w:color w:val="auto"/>
        </w:rPr>
        <w:t>（售后/服务点名称）与</w:t>
      </w:r>
      <w:r>
        <w:rPr>
          <w:rFonts w:hint="eastAsia" w:ascii="宋体" w:hAnsi="宋体"/>
          <w:color w:val="auto"/>
          <w:u w:val="single"/>
        </w:rPr>
        <w:t xml:space="preserve">           （</w:t>
      </w:r>
      <w:r>
        <w:rPr>
          <w:rFonts w:hint="eastAsia" w:ascii="宋体" w:hAnsi="宋体"/>
          <w:color w:val="auto"/>
        </w:rPr>
        <w:t>公司名称）建立了本次投标中（项目编号：</w:t>
      </w:r>
      <w:r>
        <w:rPr>
          <w:rFonts w:hint="eastAsia" w:ascii="宋体" w:hAnsi="宋体"/>
          <w:color w:val="auto"/>
          <w:lang w:eastAsia="zh-CN"/>
        </w:rPr>
        <w:t>HD2YGH-202501</w:t>
      </w:r>
      <w:r>
        <w:rPr>
          <w:rFonts w:hint="eastAsia" w:ascii="宋体" w:hAnsi="宋体"/>
          <w:color w:val="auto"/>
        </w:rPr>
        <w:t>）的货物定点售后/服务关系。</w:t>
      </w:r>
    </w:p>
    <w:p>
      <w:pPr>
        <w:spacing w:line="600" w:lineRule="exact"/>
        <w:ind w:firstLine="420" w:firstLineChars="200"/>
        <w:rPr>
          <w:rFonts w:ascii="宋体" w:hAnsi="宋体"/>
          <w:color w:val="auto"/>
          <w:u w:val="single"/>
        </w:rPr>
      </w:pPr>
      <w:r>
        <w:rPr>
          <w:rFonts w:hint="eastAsia" w:ascii="宋体" w:hAnsi="宋体"/>
          <w:color w:val="auto"/>
        </w:rPr>
        <w:t>服务点全称（盖章）：</w:t>
      </w:r>
    </w:p>
    <w:p>
      <w:pPr>
        <w:spacing w:line="600" w:lineRule="exact"/>
        <w:ind w:firstLine="420" w:firstLineChars="200"/>
        <w:rPr>
          <w:color w:val="auto"/>
        </w:rPr>
      </w:pPr>
      <w:r>
        <w:rPr>
          <w:rFonts w:hint="eastAsia"/>
          <w:color w:val="auto"/>
        </w:rPr>
        <w:t xml:space="preserve">服务点负责人：   </w:t>
      </w:r>
    </w:p>
    <w:p>
      <w:pPr>
        <w:spacing w:line="600" w:lineRule="exact"/>
        <w:ind w:firstLine="420" w:firstLineChars="200"/>
        <w:rPr>
          <w:color w:val="auto"/>
        </w:rPr>
      </w:pPr>
      <w:r>
        <w:rPr>
          <w:rFonts w:hint="eastAsia"/>
          <w:color w:val="auto"/>
        </w:rPr>
        <w:t>服务点电话：</w:t>
      </w:r>
    </w:p>
    <w:p>
      <w:pPr>
        <w:spacing w:line="600" w:lineRule="exact"/>
        <w:ind w:firstLine="420" w:firstLineChars="200"/>
        <w:rPr>
          <w:rFonts w:hint="eastAsia"/>
          <w:color w:val="auto"/>
        </w:rPr>
      </w:pPr>
      <w:r>
        <w:rPr>
          <w:rFonts w:hint="eastAsia"/>
          <w:color w:val="auto"/>
        </w:rPr>
        <w:t>服务点详细地址：</w:t>
      </w:r>
    </w:p>
    <w:p>
      <w:pPr>
        <w:spacing w:line="600" w:lineRule="exact"/>
        <w:ind w:firstLine="420" w:firstLineChars="200"/>
        <w:rPr>
          <w:rFonts w:hint="eastAsia"/>
          <w:color w:val="auto"/>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pacing w:line="500" w:lineRule="exact"/>
        <w:rPr>
          <w:color w:val="auto"/>
          <w:spacing w:val="4"/>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snapToGrid w:val="0"/>
        <w:spacing w:line="360" w:lineRule="auto"/>
        <w:ind w:left="360"/>
        <w:rPr>
          <w:rFonts w:ascii="宋体" w:hAnsi="宋体"/>
          <w:b/>
          <w:color w:val="auto"/>
        </w:rPr>
      </w:pPr>
    </w:p>
    <w:p>
      <w:pPr>
        <w:pStyle w:val="3"/>
        <w:spacing w:before="120" w:beforeLines="50" w:after="120" w:afterLines="50" w:line="360" w:lineRule="auto"/>
        <w:jc w:val="center"/>
        <w:rPr>
          <w:rFonts w:ascii="宋体" w:hAnsi="宋体" w:cs="宋体"/>
          <w:b w:val="0"/>
          <w:color w:val="auto"/>
        </w:rPr>
      </w:pPr>
      <w:r>
        <w:rPr>
          <w:rFonts w:ascii="宋体" w:hAnsi="宋体"/>
          <w:color w:val="auto"/>
          <w:lang w:val="en-US"/>
        </w:rPr>
        <w:br w:type="page"/>
      </w:r>
      <w:r>
        <w:rPr>
          <w:rFonts w:hint="eastAsia"/>
          <w:b w:val="0"/>
          <w:color w:val="auto"/>
        </w:rPr>
        <w:t>投标人基本情况表</w:t>
      </w:r>
    </w:p>
    <w:p>
      <w:pPr>
        <w:numPr>
          <w:ilvl w:val="0"/>
          <w:numId w:val="20"/>
        </w:numPr>
        <w:spacing w:line="360" w:lineRule="auto"/>
        <w:rPr>
          <w:rFonts w:ascii="宋体" w:hAnsi="宋体" w:cs="宋体"/>
          <w:color w:val="auto"/>
          <w:szCs w:val="21"/>
        </w:rPr>
      </w:pPr>
      <w:r>
        <w:rPr>
          <w:rFonts w:hint="eastAsia" w:ascii="宋体" w:hAnsi="宋体" w:cs="宋体"/>
          <w:color w:val="auto"/>
          <w:szCs w:val="21"/>
        </w:rPr>
        <w:t>公司基本情况</w:t>
      </w:r>
    </w:p>
    <w:p>
      <w:pPr>
        <w:numPr>
          <w:ilvl w:val="1"/>
          <w:numId w:val="20"/>
        </w:numPr>
        <w:tabs>
          <w:tab w:val="left" w:pos="420"/>
          <w:tab w:val="clear" w:pos="840"/>
        </w:tabs>
        <w:spacing w:line="360" w:lineRule="auto"/>
        <w:ind w:left="420"/>
        <w:rPr>
          <w:rFonts w:ascii="宋体" w:hAnsi="宋体" w:cs="宋体"/>
          <w:color w:val="auto"/>
          <w:szCs w:val="21"/>
        </w:rPr>
      </w:pPr>
      <w:r>
        <w:rPr>
          <w:rFonts w:hint="eastAsia" w:ascii="宋体" w:hAnsi="宋体" w:cs="宋体"/>
          <w:color w:val="auto"/>
          <w:szCs w:val="21"/>
        </w:rPr>
        <w:t>公司名称：</w:t>
      </w:r>
      <w:r>
        <w:rPr>
          <w:rFonts w:hint="eastAsia" w:ascii="宋体" w:hAnsi="宋体" w:cs="宋体"/>
          <w:color w:val="auto"/>
          <w:szCs w:val="21"/>
          <w:u w:val="single"/>
        </w:rPr>
        <w:t xml:space="preserve">                           </w:t>
      </w:r>
      <w:r>
        <w:rPr>
          <w:rFonts w:hint="eastAsia" w:ascii="宋体" w:hAnsi="宋体" w:cs="宋体"/>
          <w:color w:val="auto"/>
          <w:szCs w:val="21"/>
        </w:rPr>
        <w:t xml:space="preserve">  电话号码：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numPr>
          <w:ilvl w:val="1"/>
          <w:numId w:val="20"/>
        </w:numPr>
        <w:tabs>
          <w:tab w:val="left" w:pos="420"/>
          <w:tab w:val="clear" w:pos="840"/>
        </w:tabs>
        <w:spacing w:line="360" w:lineRule="auto"/>
        <w:ind w:left="42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pPr>
        <w:numPr>
          <w:ilvl w:val="1"/>
          <w:numId w:val="20"/>
        </w:numPr>
        <w:tabs>
          <w:tab w:val="left" w:pos="420"/>
          <w:tab w:val="clear" w:pos="840"/>
        </w:tabs>
        <w:spacing w:line="360" w:lineRule="auto"/>
        <w:ind w:left="420"/>
        <w:rPr>
          <w:rFonts w:ascii="宋体" w:hAnsi="宋体" w:cs="宋体"/>
          <w:color w:val="auto"/>
          <w:szCs w:val="21"/>
          <w:u w:val="single"/>
        </w:rPr>
      </w:pPr>
      <w:r>
        <w:rPr>
          <w:rFonts w:hint="eastAsia" w:ascii="宋体" w:hAnsi="宋体" w:cs="宋体"/>
          <w:color w:val="auto"/>
          <w:szCs w:val="21"/>
        </w:rPr>
        <w:t>注册资金：</w:t>
      </w:r>
      <w:r>
        <w:rPr>
          <w:rFonts w:hint="eastAsia" w:ascii="宋体" w:hAnsi="宋体" w:cs="宋体"/>
          <w:color w:val="auto"/>
          <w:szCs w:val="21"/>
          <w:u w:val="single"/>
        </w:rPr>
        <w:t xml:space="preserve">                           </w:t>
      </w:r>
      <w:r>
        <w:rPr>
          <w:rFonts w:hint="eastAsia" w:ascii="宋体" w:hAnsi="宋体" w:cs="宋体"/>
          <w:color w:val="auto"/>
          <w:szCs w:val="21"/>
        </w:rPr>
        <w:t xml:space="preserve">  经济性质：</w:t>
      </w:r>
      <w:r>
        <w:rPr>
          <w:rFonts w:hint="eastAsia" w:ascii="宋体" w:hAnsi="宋体" w:cs="宋体"/>
          <w:color w:val="auto"/>
          <w:szCs w:val="21"/>
          <w:u w:val="single"/>
        </w:rPr>
        <w:t xml:space="preserve">              </w:t>
      </w:r>
    </w:p>
    <w:p>
      <w:pPr>
        <w:numPr>
          <w:ilvl w:val="1"/>
          <w:numId w:val="20"/>
        </w:numPr>
        <w:tabs>
          <w:tab w:val="left" w:pos="420"/>
          <w:tab w:val="clear" w:pos="840"/>
        </w:tabs>
        <w:spacing w:line="360" w:lineRule="auto"/>
        <w:ind w:left="420"/>
        <w:rPr>
          <w:rFonts w:ascii="宋体" w:hAnsi="宋体" w:cs="宋体"/>
          <w:color w:val="auto"/>
          <w:szCs w:val="21"/>
        </w:rPr>
      </w:pPr>
      <w:r>
        <w:rPr>
          <w:rFonts w:hint="eastAsia" w:ascii="宋体" w:hAnsi="宋体" w:cs="宋体"/>
          <w:color w:val="auto"/>
          <w:szCs w:val="21"/>
        </w:rPr>
        <w:t xml:space="preserve">公司开户银行名称及账号：     </w:t>
      </w:r>
    </w:p>
    <w:p>
      <w:pPr>
        <w:numPr>
          <w:ilvl w:val="1"/>
          <w:numId w:val="20"/>
        </w:numPr>
        <w:tabs>
          <w:tab w:val="left" w:pos="420"/>
          <w:tab w:val="clear" w:pos="840"/>
        </w:tabs>
        <w:spacing w:line="360" w:lineRule="auto"/>
        <w:ind w:left="420"/>
        <w:rPr>
          <w:rFonts w:ascii="宋体" w:hAnsi="宋体" w:cs="宋体"/>
          <w:color w:val="auto"/>
          <w:szCs w:val="21"/>
        </w:rPr>
      </w:pPr>
      <w:r>
        <w:rPr>
          <w:rFonts w:hint="eastAsia" w:ascii="宋体" w:hAnsi="宋体" w:cs="宋体"/>
          <w:color w:val="auto"/>
          <w:szCs w:val="21"/>
        </w:rPr>
        <w:t xml:space="preserve">营业注册执照号：   </w:t>
      </w:r>
    </w:p>
    <w:p>
      <w:pPr>
        <w:numPr>
          <w:ilvl w:val="1"/>
          <w:numId w:val="20"/>
        </w:numPr>
        <w:tabs>
          <w:tab w:val="left" w:pos="420"/>
          <w:tab w:val="clear" w:pos="840"/>
        </w:tabs>
        <w:spacing w:line="360" w:lineRule="auto"/>
        <w:ind w:left="420" w:right="279" w:rightChars="133"/>
        <w:rPr>
          <w:rFonts w:ascii="宋体" w:hAnsi="宋体" w:cs="宋体"/>
          <w:color w:val="auto"/>
          <w:szCs w:val="21"/>
        </w:rPr>
      </w:pPr>
      <w:r>
        <w:rPr>
          <w:rFonts w:hint="eastAsia" w:ascii="宋体" w:hAnsi="宋体" w:cs="宋体"/>
          <w:color w:val="auto"/>
          <w:szCs w:val="21"/>
        </w:rPr>
        <w:t>公司简介</w:t>
      </w:r>
    </w:p>
    <w:p>
      <w:pPr>
        <w:spacing w:line="360" w:lineRule="auto"/>
        <w:ind w:left="360" w:right="279" w:rightChars="133"/>
        <w:rPr>
          <w:rFonts w:ascii="宋体" w:hAnsi="宋体" w:cs="宋体"/>
          <w:color w:val="auto"/>
          <w:szCs w:val="21"/>
        </w:rPr>
      </w:pPr>
      <w:r>
        <w:rPr>
          <w:rFonts w:hint="eastAsia" w:ascii="宋体" w:hAnsi="宋体" w:cs="宋体"/>
          <w:color w:val="auto"/>
          <w:szCs w:val="21"/>
        </w:rPr>
        <w:t>文字描述：</w:t>
      </w:r>
      <w:r>
        <w:rPr>
          <w:rFonts w:hint="eastAsia" w:ascii="宋体" w:hAnsi="宋体" w:cs="宋体"/>
          <w:bCs/>
          <w:color w:val="auto"/>
          <w:szCs w:val="21"/>
          <w:lang w:val="en-GB"/>
        </w:rPr>
        <w:t>发展历程、经营规模及服务理念</w:t>
      </w:r>
      <w:r>
        <w:rPr>
          <w:rFonts w:hint="eastAsia" w:ascii="宋体" w:hAnsi="宋体" w:cs="宋体"/>
          <w:color w:val="auto"/>
          <w:szCs w:val="21"/>
        </w:rPr>
        <w:t>、技术力量、财务状况、管理水平等方面进行阐述。</w:t>
      </w:r>
    </w:p>
    <w:p>
      <w:pPr>
        <w:numPr>
          <w:ilvl w:val="0"/>
          <w:numId w:val="20"/>
        </w:numPr>
        <w:spacing w:line="360" w:lineRule="auto"/>
        <w:ind w:right="279" w:rightChars="133"/>
        <w:rPr>
          <w:rFonts w:ascii="宋体" w:hAnsi="宋体" w:cs="宋体"/>
          <w:color w:val="auto"/>
          <w:szCs w:val="21"/>
        </w:rPr>
      </w:pPr>
      <w:r>
        <w:rPr>
          <w:rFonts w:hint="eastAsia" w:ascii="宋体" w:hAnsi="宋体" w:cs="宋体"/>
          <w:color w:val="auto"/>
          <w:szCs w:val="21"/>
        </w:rPr>
        <w:t>投标人获得国家有关部门颁发的资质：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noWrap w:val="0"/>
            <w:vAlign w:val="top"/>
          </w:tcPr>
          <w:p>
            <w:pPr>
              <w:jc w:val="center"/>
              <w:rPr>
                <w:rFonts w:ascii="宋体" w:hAnsi="宋体" w:cs="宋体"/>
                <w:color w:val="auto"/>
                <w:szCs w:val="21"/>
              </w:rPr>
            </w:pPr>
            <w:r>
              <w:rPr>
                <w:rFonts w:hint="eastAsia" w:ascii="宋体" w:hAnsi="宋体" w:cs="宋体"/>
                <w:color w:val="auto"/>
                <w:szCs w:val="21"/>
              </w:rPr>
              <w:t>证书名称</w:t>
            </w:r>
          </w:p>
        </w:tc>
        <w:tc>
          <w:tcPr>
            <w:tcW w:w="2295" w:type="dxa"/>
            <w:tcBorders>
              <w:top w:val="single" w:color="auto" w:sz="12" w:space="0"/>
            </w:tcBorders>
            <w:noWrap w:val="0"/>
            <w:vAlign w:val="top"/>
          </w:tcPr>
          <w:p>
            <w:pPr>
              <w:jc w:val="center"/>
              <w:rPr>
                <w:rFonts w:ascii="宋体" w:hAnsi="宋体" w:cs="宋体"/>
                <w:color w:val="auto"/>
                <w:szCs w:val="21"/>
              </w:rPr>
            </w:pPr>
            <w:r>
              <w:rPr>
                <w:rFonts w:hint="eastAsia" w:ascii="宋体" w:hAnsi="宋体" w:cs="宋体"/>
                <w:color w:val="auto"/>
                <w:szCs w:val="21"/>
              </w:rPr>
              <w:t>发证单位</w:t>
            </w:r>
          </w:p>
        </w:tc>
        <w:tc>
          <w:tcPr>
            <w:tcW w:w="1805" w:type="dxa"/>
            <w:tcBorders>
              <w:top w:val="single" w:color="auto" w:sz="12" w:space="0"/>
            </w:tcBorders>
            <w:noWrap w:val="0"/>
            <w:vAlign w:val="top"/>
          </w:tcPr>
          <w:p>
            <w:pPr>
              <w:jc w:val="center"/>
              <w:rPr>
                <w:rFonts w:ascii="宋体" w:hAnsi="宋体" w:cs="宋体"/>
                <w:color w:val="auto"/>
                <w:szCs w:val="21"/>
              </w:rPr>
            </w:pPr>
            <w:r>
              <w:rPr>
                <w:rFonts w:hint="eastAsia" w:ascii="宋体" w:hAnsi="宋体" w:cs="宋体"/>
                <w:color w:val="auto"/>
                <w:szCs w:val="21"/>
              </w:rPr>
              <w:t>证书等级</w:t>
            </w:r>
          </w:p>
        </w:tc>
        <w:tc>
          <w:tcPr>
            <w:tcW w:w="2239" w:type="dxa"/>
            <w:tcBorders>
              <w:top w:val="single" w:color="auto" w:sz="12" w:space="0"/>
              <w:right w:val="single" w:color="auto" w:sz="12" w:space="0"/>
            </w:tcBorders>
            <w:noWrap w:val="0"/>
            <w:vAlign w:val="top"/>
          </w:tcPr>
          <w:p>
            <w:pPr>
              <w:jc w:val="center"/>
              <w:rPr>
                <w:rFonts w:ascii="宋体" w:hAnsi="宋体" w:cs="宋体"/>
                <w:color w:val="auto"/>
                <w:szCs w:val="21"/>
              </w:rPr>
            </w:pPr>
            <w:r>
              <w:rPr>
                <w:rFonts w:hint="eastAsia" w:ascii="宋体" w:hAnsi="宋体" w:cs="宋体"/>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noWrap w:val="0"/>
            <w:vAlign w:val="top"/>
          </w:tcPr>
          <w:p>
            <w:pPr>
              <w:spacing w:line="360" w:lineRule="auto"/>
              <w:jc w:val="center"/>
              <w:rPr>
                <w:rFonts w:ascii="宋体" w:hAnsi="宋体" w:cs="宋体"/>
                <w:color w:val="auto"/>
                <w:szCs w:val="21"/>
              </w:rPr>
            </w:pPr>
          </w:p>
        </w:tc>
        <w:tc>
          <w:tcPr>
            <w:tcW w:w="2295" w:type="dxa"/>
            <w:noWrap w:val="0"/>
            <w:vAlign w:val="top"/>
          </w:tcPr>
          <w:p>
            <w:pPr>
              <w:spacing w:line="360" w:lineRule="auto"/>
              <w:jc w:val="center"/>
              <w:rPr>
                <w:rFonts w:ascii="宋体" w:hAnsi="宋体" w:cs="宋体"/>
                <w:color w:val="auto"/>
                <w:szCs w:val="21"/>
              </w:rPr>
            </w:pPr>
          </w:p>
        </w:tc>
        <w:tc>
          <w:tcPr>
            <w:tcW w:w="1805" w:type="dxa"/>
            <w:noWrap w:val="0"/>
            <w:vAlign w:val="top"/>
          </w:tcPr>
          <w:p>
            <w:pPr>
              <w:spacing w:line="360" w:lineRule="auto"/>
              <w:jc w:val="center"/>
              <w:rPr>
                <w:rFonts w:ascii="宋体" w:hAnsi="宋体" w:cs="宋体"/>
                <w:color w:val="auto"/>
                <w:szCs w:val="21"/>
              </w:rPr>
            </w:pPr>
          </w:p>
        </w:tc>
        <w:tc>
          <w:tcPr>
            <w:tcW w:w="2239" w:type="dxa"/>
            <w:tcBorders>
              <w:right w:val="single" w:color="auto" w:sz="12" w:space="0"/>
            </w:tcBorders>
            <w:noWrap w:val="0"/>
            <w:vAlign w:val="top"/>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noWrap w:val="0"/>
            <w:vAlign w:val="top"/>
          </w:tcPr>
          <w:p>
            <w:pPr>
              <w:spacing w:line="360" w:lineRule="auto"/>
              <w:jc w:val="center"/>
              <w:rPr>
                <w:rFonts w:ascii="宋体" w:hAnsi="宋体" w:cs="宋体"/>
                <w:color w:val="auto"/>
                <w:szCs w:val="21"/>
              </w:rPr>
            </w:pPr>
          </w:p>
        </w:tc>
        <w:tc>
          <w:tcPr>
            <w:tcW w:w="2295" w:type="dxa"/>
            <w:tcBorders>
              <w:bottom w:val="single" w:color="auto" w:sz="12" w:space="0"/>
            </w:tcBorders>
            <w:noWrap w:val="0"/>
            <w:vAlign w:val="top"/>
          </w:tcPr>
          <w:p>
            <w:pPr>
              <w:spacing w:line="360" w:lineRule="auto"/>
              <w:jc w:val="center"/>
              <w:rPr>
                <w:rFonts w:ascii="宋体" w:hAnsi="宋体" w:cs="宋体"/>
                <w:color w:val="auto"/>
                <w:szCs w:val="21"/>
              </w:rPr>
            </w:pPr>
          </w:p>
        </w:tc>
        <w:tc>
          <w:tcPr>
            <w:tcW w:w="1805" w:type="dxa"/>
            <w:tcBorders>
              <w:bottom w:val="single" w:color="auto" w:sz="12" w:space="0"/>
            </w:tcBorders>
            <w:noWrap w:val="0"/>
            <w:vAlign w:val="top"/>
          </w:tcPr>
          <w:p>
            <w:pPr>
              <w:spacing w:line="360" w:lineRule="auto"/>
              <w:jc w:val="center"/>
              <w:rPr>
                <w:rFonts w:ascii="宋体" w:hAnsi="宋体" w:cs="宋体"/>
                <w:color w:val="auto"/>
                <w:szCs w:val="21"/>
              </w:rPr>
            </w:pPr>
          </w:p>
        </w:tc>
        <w:tc>
          <w:tcPr>
            <w:tcW w:w="2239" w:type="dxa"/>
            <w:tcBorders>
              <w:bottom w:val="single" w:color="auto" w:sz="12" w:space="0"/>
              <w:right w:val="single" w:color="auto" w:sz="12" w:space="0"/>
            </w:tcBorders>
            <w:noWrap w:val="0"/>
            <w:vAlign w:val="top"/>
          </w:tcPr>
          <w:p>
            <w:pPr>
              <w:spacing w:line="360" w:lineRule="auto"/>
              <w:jc w:val="center"/>
              <w:rPr>
                <w:rFonts w:ascii="宋体" w:hAnsi="宋体" w:cs="宋体"/>
                <w:color w:val="auto"/>
                <w:szCs w:val="21"/>
              </w:rPr>
            </w:pPr>
          </w:p>
        </w:tc>
      </w:tr>
    </w:tbl>
    <w:p>
      <w:pPr>
        <w:adjustRightInd w:val="0"/>
        <w:snapToGrid w:val="0"/>
        <w:spacing w:before="240" w:beforeLines="100" w:line="360" w:lineRule="auto"/>
        <w:rPr>
          <w:rFonts w:ascii="宋体" w:hAnsi="宋体" w:cs="宋体"/>
          <w:color w:val="auto"/>
          <w:szCs w:val="21"/>
        </w:rPr>
      </w:pPr>
      <w:r>
        <w:rPr>
          <w:rFonts w:hint="eastAsia" w:ascii="宋体" w:hAnsi="宋体" w:cs="宋体"/>
          <w:color w:val="auto"/>
          <w:szCs w:val="21"/>
        </w:rPr>
        <w:t>我/我们声明以上所述是正确无误的，您有权进行您认为必要的所有调查。</w:t>
      </w:r>
    </w:p>
    <w:p>
      <w:pPr>
        <w:spacing w:line="500" w:lineRule="exact"/>
        <w:ind w:firstLine="420" w:firstLineChars="200"/>
        <w:rPr>
          <w:rFonts w:ascii="宋体" w:hAnsi="宋体" w:cs="宋体"/>
          <w:color w:val="auto"/>
          <w:szCs w:val="21"/>
        </w:rPr>
      </w:pPr>
    </w:p>
    <w:p>
      <w:pPr>
        <w:spacing w:line="500" w:lineRule="exact"/>
        <w:ind w:firstLine="420" w:firstLineChars="200"/>
        <w:rPr>
          <w:rFonts w:ascii="宋体" w:hAnsi="宋体" w:cs="宋体"/>
          <w:color w:val="auto"/>
          <w:szCs w:val="21"/>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napToGrid w:val="0"/>
        <w:spacing w:line="360" w:lineRule="auto"/>
        <w:ind w:right="279" w:rightChars="133"/>
        <w:rPr>
          <w:color w:val="auto"/>
          <w:spacing w:val="4"/>
          <w:u w:val="single"/>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pStyle w:val="3"/>
        <w:spacing w:before="120" w:beforeLines="50" w:after="120" w:afterLines="50" w:line="360" w:lineRule="auto"/>
        <w:jc w:val="center"/>
        <w:rPr>
          <w:rFonts w:hint="eastAsia" w:eastAsia="黑体"/>
          <w:b w:val="0"/>
          <w:color w:val="auto"/>
          <w:lang w:eastAsia="zh-CN"/>
        </w:rPr>
      </w:pPr>
      <w:r>
        <w:rPr>
          <w:color w:val="auto"/>
        </w:rPr>
        <w:br w:type="page"/>
      </w:r>
      <w:r>
        <w:rPr>
          <w:rFonts w:hint="eastAsia"/>
          <w:b w:val="0"/>
          <w:color w:val="auto"/>
          <w:lang w:eastAsia="zh-CN"/>
        </w:rPr>
        <w:t>2022年至今同类项目情况一览表</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HD2YGH-202501</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noWrap w:val="0"/>
            <w:vAlign w:val="center"/>
          </w:tcPr>
          <w:p>
            <w:pPr>
              <w:adjustRightInd w:val="0"/>
              <w:snapToGrid w:val="0"/>
              <w:ind w:left="-69" w:leftChars="-33" w:right="-97" w:rightChars="-46"/>
              <w:jc w:val="center"/>
              <w:rPr>
                <w:color w:val="auto"/>
              </w:rPr>
            </w:pPr>
            <w:r>
              <w:rPr>
                <w:rFonts w:hint="eastAsia"/>
                <w:color w:val="auto"/>
              </w:rPr>
              <w:t>序号</w:t>
            </w:r>
          </w:p>
        </w:tc>
        <w:tc>
          <w:tcPr>
            <w:tcW w:w="1260"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业主名称</w:t>
            </w:r>
          </w:p>
        </w:tc>
        <w:tc>
          <w:tcPr>
            <w:tcW w:w="1330"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项目名称</w:t>
            </w:r>
          </w:p>
        </w:tc>
        <w:tc>
          <w:tcPr>
            <w:tcW w:w="1690"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服务内容</w:t>
            </w:r>
          </w:p>
        </w:tc>
        <w:tc>
          <w:tcPr>
            <w:tcW w:w="1260"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合同总价</w:t>
            </w:r>
          </w:p>
        </w:tc>
        <w:tc>
          <w:tcPr>
            <w:tcW w:w="1690"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签约及完成时间</w:t>
            </w:r>
          </w:p>
        </w:tc>
        <w:tc>
          <w:tcPr>
            <w:tcW w:w="1239" w:type="dxa"/>
            <w:tcBorders>
              <w:top w:val="single" w:color="auto" w:sz="12" w:space="0"/>
              <w:bottom w:val="double" w:color="auto" w:sz="4" w:space="0"/>
            </w:tcBorders>
            <w:shd w:val="clear" w:color="auto" w:fill="EEECE1"/>
            <w:noWrap w:val="0"/>
            <w:vAlign w:val="center"/>
          </w:tcPr>
          <w:p>
            <w:pPr>
              <w:adjustRightInd w:val="0"/>
              <w:snapToGrid w:val="0"/>
              <w:jc w:val="center"/>
              <w:rPr>
                <w:color w:val="auto"/>
              </w:rPr>
            </w:pPr>
            <w:r>
              <w:rPr>
                <w:rFonts w:hint="eastAsia"/>
                <w:color w:val="auto"/>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noWrap w:val="0"/>
            <w:vAlign w:val="center"/>
          </w:tcPr>
          <w:p>
            <w:pPr>
              <w:spacing w:line="400" w:lineRule="exact"/>
              <w:jc w:val="center"/>
              <w:rPr>
                <w:color w:val="auto"/>
              </w:rPr>
            </w:pPr>
          </w:p>
        </w:tc>
        <w:tc>
          <w:tcPr>
            <w:tcW w:w="1260" w:type="dxa"/>
            <w:tcBorders>
              <w:top w:val="double" w:color="auto" w:sz="4" w:space="0"/>
            </w:tcBorders>
            <w:noWrap w:val="0"/>
            <w:vAlign w:val="center"/>
          </w:tcPr>
          <w:p>
            <w:pPr>
              <w:spacing w:line="400" w:lineRule="exact"/>
              <w:jc w:val="center"/>
              <w:rPr>
                <w:color w:val="auto"/>
              </w:rPr>
            </w:pPr>
          </w:p>
        </w:tc>
        <w:tc>
          <w:tcPr>
            <w:tcW w:w="1330" w:type="dxa"/>
            <w:tcBorders>
              <w:top w:val="double" w:color="auto" w:sz="4" w:space="0"/>
            </w:tcBorders>
            <w:noWrap w:val="0"/>
            <w:vAlign w:val="center"/>
          </w:tcPr>
          <w:p>
            <w:pPr>
              <w:spacing w:line="400" w:lineRule="exact"/>
              <w:jc w:val="center"/>
              <w:rPr>
                <w:color w:val="auto"/>
              </w:rPr>
            </w:pPr>
          </w:p>
        </w:tc>
        <w:tc>
          <w:tcPr>
            <w:tcW w:w="1690" w:type="dxa"/>
            <w:tcBorders>
              <w:top w:val="double" w:color="auto" w:sz="4" w:space="0"/>
            </w:tcBorders>
            <w:noWrap w:val="0"/>
            <w:vAlign w:val="center"/>
          </w:tcPr>
          <w:p>
            <w:pPr>
              <w:spacing w:line="400" w:lineRule="exact"/>
              <w:jc w:val="center"/>
              <w:rPr>
                <w:color w:val="auto"/>
              </w:rPr>
            </w:pPr>
          </w:p>
        </w:tc>
        <w:tc>
          <w:tcPr>
            <w:tcW w:w="1260" w:type="dxa"/>
            <w:tcBorders>
              <w:top w:val="double" w:color="auto" w:sz="4" w:space="0"/>
            </w:tcBorders>
            <w:noWrap w:val="0"/>
            <w:vAlign w:val="center"/>
          </w:tcPr>
          <w:p>
            <w:pPr>
              <w:spacing w:line="400" w:lineRule="exact"/>
              <w:jc w:val="center"/>
              <w:rPr>
                <w:color w:val="auto"/>
              </w:rPr>
            </w:pPr>
          </w:p>
        </w:tc>
        <w:tc>
          <w:tcPr>
            <w:tcW w:w="1690" w:type="dxa"/>
            <w:tcBorders>
              <w:top w:val="double" w:color="auto" w:sz="4" w:space="0"/>
            </w:tcBorders>
            <w:noWrap w:val="0"/>
            <w:vAlign w:val="center"/>
          </w:tcPr>
          <w:p>
            <w:pPr>
              <w:spacing w:line="400" w:lineRule="exact"/>
              <w:jc w:val="center"/>
              <w:rPr>
                <w:color w:val="auto"/>
              </w:rPr>
            </w:pPr>
          </w:p>
        </w:tc>
        <w:tc>
          <w:tcPr>
            <w:tcW w:w="1239" w:type="dxa"/>
            <w:tcBorders>
              <w:top w:val="double" w:color="auto" w:sz="4" w:space="0"/>
            </w:tcBorders>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33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60" w:type="dxa"/>
            <w:noWrap w:val="0"/>
            <w:vAlign w:val="center"/>
          </w:tcPr>
          <w:p>
            <w:pPr>
              <w:spacing w:line="400" w:lineRule="exact"/>
              <w:jc w:val="center"/>
              <w:rPr>
                <w:color w:val="auto"/>
              </w:rPr>
            </w:pPr>
          </w:p>
        </w:tc>
        <w:tc>
          <w:tcPr>
            <w:tcW w:w="1690" w:type="dxa"/>
            <w:noWrap w:val="0"/>
            <w:vAlign w:val="center"/>
          </w:tcPr>
          <w:p>
            <w:pPr>
              <w:spacing w:line="400" w:lineRule="exact"/>
              <w:jc w:val="center"/>
              <w:rPr>
                <w:color w:val="auto"/>
              </w:rPr>
            </w:pPr>
          </w:p>
        </w:tc>
        <w:tc>
          <w:tcPr>
            <w:tcW w:w="1239" w:type="dxa"/>
            <w:noWrap w:val="0"/>
            <w:vAlign w:val="center"/>
          </w:tcPr>
          <w:p>
            <w:pPr>
              <w:spacing w:line="400" w:lineRule="exact"/>
              <w:jc w:val="center"/>
              <w:rPr>
                <w:color w:val="auto"/>
              </w:rPr>
            </w:pPr>
          </w:p>
        </w:tc>
      </w:tr>
    </w:tbl>
    <w:p>
      <w:pPr>
        <w:adjustRightInd w:val="0"/>
        <w:snapToGrid w:val="0"/>
        <w:spacing w:line="360" w:lineRule="auto"/>
        <w:ind w:left="620" w:hanging="620" w:hangingChars="294"/>
        <w:rPr>
          <w:b/>
          <w:bCs/>
          <w:color w:val="auto"/>
        </w:rPr>
      </w:pPr>
    </w:p>
    <w:p>
      <w:pPr>
        <w:adjustRightInd w:val="0"/>
        <w:snapToGrid w:val="0"/>
        <w:spacing w:line="360" w:lineRule="auto"/>
        <w:ind w:left="620" w:hanging="620" w:hangingChars="294"/>
        <w:rPr>
          <w:rFonts w:ascii="宋体" w:hAnsi="宋体" w:cs="宋体"/>
          <w:b/>
          <w:color w:val="auto"/>
          <w:sz w:val="25"/>
          <w:szCs w:val="25"/>
        </w:rPr>
      </w:pPr>
      <w:r>
        <w:rPr>
          <w:rFonts w:hint="eastAsia"/>
          <w:b/>
          <w:bCs/>
          <w:color w:val="auto"/>
        </w:rPr>
        <w:t>备注：</w:t>
      </w:r>
      <w:r>
        <w:rPr>
          <w:rFonts w:hint="eastAsia" w:ascii="宋体" w:hAnsi="宋体"/>
          <w:b/>
          <w:color w:val="auto"/>
          <w:lang w:val="en-US" w:eastAsia="zh-CN"/>
        </w:rPr>
        <w:t>按评审要求提供相关证明文件</w:t>
      </w:r>
      <w:r>
        <w:rPr>
          <w:rFonts w:hint="eastAsia" w:ascii="宋体" w:hAnsi="宋体"/>
          <w:b/>
          <w:color w:val="auto"/>
        </w:rPr>
        <w:t>。</w:t>
      </w:r>
    </w:p>
    <w:p>
      <w:pPr>
        <w:spacing w:line="500" w:lineRule="exact"/>
        <w:rPr>
          <w:rFonts w:ascii="宋体" w:hAnsi="宋体" w:cs="宋体"/>
          <w:color w:val="auto"/>
          <w:sz w:val="25"/>
          <w:szCs w:val="25"/>
        </w:rPr>
      </w:pPr>
    </w:p>
    <w:p>
      <w:pPr>
        <w:spacing w:line="500" w:lineRule="exact"/>
        <w:rPr>
          <w:rFonts w:ascii="宋体" w:hAnsi="宋体" w:cs="宋体"/>
          <w:color w:val="auto"/>
          <w:sz w:val="25"/>
          <w:szCs w:val="25"/>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napToGrid w:val="0"/>
        <w:spacing w:line="360" w:lineRule="auto"/>
        <w:ind w:right="279" w:rightChars="133"/>
        <w:rPr>
          <w:color w:val="auto"/>
          <w:spacing w:val="4"/>
          <w:u w:val="single"/>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widowControl/>
        <w:jc w:val="left"/>
        <w:rPr>
          <w:color w:val="auto"/>
          <w:spacing w:val="4"/>
          <w:u w:val="single"/>
        </w:rPr>
      </w:pPr>
    </w:p>
    <w:p>
      <w:pPr>
        <w:pStyle w:val="3"/>
        <w:spacing w:before="120" w:beforeLines="50" w:after="120" w:afterLines="50" w:line="360" w:lineRule="auto"/>
        <w:jc w:val="center"/>
        <w:rPr>
          <w:b w:val="0"/>
          <w:color w:val="auto"/>
        </w:rPr>
      </w:pPr>
      <w:r>
        <w:rPr>
          <w:b w:val="0"/>
          <w:color w:val="auto"/>
        </w:rPr>
        <w:br w:type="page"/>
      </w:r>
      <w:r>
        <w:rPr>
          <w:rFonts w:hint="eastAsia"/>
          <w:b w:val="0"/>
          <w:color w:val="auto"/>
        </w:rPr>
        <w:t>项目负责人及服务团队成员一览表</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HD2YGH-202501</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序号</w:t>
            </w:r>
          </w:p>
        </w:tc>
        <w:tc>
          <w:tcPr>
            <w:tcW w:w="1375" w:type="dxa"/>
            <w:tcBorders>
              <w:top w:val="single" w:color="auto" w:sz="12" w:space="0"/>
              <w:bottom w:val="double" w:color="auto" w:sz="4" w:space="0"/>
            </w:tcBorders>
            <w:shd w:val="clear" w:color="auto" w:fill="EEECE1"/>
            <w:noWrap w:val="0"/>
            <w:vAlign w:val="center"/>
          </w:tcPr>
          <w:p>
            <w:pPr>
              <w:pStyle w:val="26"/>
              <w:keepNext w:val="0"/>
              <w:snapToGrid w:val="0"/>
              <w:spacing w:before="0" w:after="0" w:line="240" w:lineRule="auto"/>
              <w:textAlignment w:val="auto"/>
              <w:rPr>
                <w:rFonts w:ascii="宋体" w:hAnsi="宋体"/>
                <w:snapToGrid/>
                <w:color w:val="auto"/>
                <w:spacing w:val="0"/>
                <w:kern w:val="2"/>
                <w:sz w:val="21"/>
                <w:szCs w:val="24"/>
              </w:rPr>
            </w:pPr>
            <w:r>
              <w:rPr>
                <w:rFonts w:hint="eastAsia" w:ascii="宋体" w:hAnsi="宋体"/>
                <w:snapToGrid/>
                <w:color w:val="auto"/>
                <w:spacing w:val="0"/>
                <w:kern w:val="2"/>
                <w:sz w:val="21"/>
                <w:szCs w:val="24"/>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rPr>
            </w:pPr>
            <w:r>
              <w:rPr>
                <w:rFonts w:hint="eastAsia" w:ascii="宋体" w:hAnsi="宋体"/>
                <w:color w:val="auto"/>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ascii="宋体" w:hAnsi="宋体"/>
                <w:color w:val="auto"/>
              </w:rPr>
            </w:pPr>
          </w:p>
        </w:tc>
        <w:tc>
          <w:tcPr>
            <w:tcW w:w="1375" w:type="dxa"/>
            <w:tcBorders>
              <w:top w:val="double" w:color="auto" w:sz="4" w:space="0"/>
            </w:tcBorders>
            <w:noWrap w:val="0"/>
            <w:vAlign w:val="center"/>
          </w:tcPr>
          <w:p>
            <w:pPr>
              <w:spacing w:line="400" w:lineRule="exact"/>
              <w:jc w:val="center"/>
              <w:rPr>
                <w:rFonts w:ascii="宋体" w:hAnsi="宋体"/>
                <w:color w:val="auto"/>
              </w:rPr>
            </w:pPr>
          </w:p>
        </w:tc>
        <w:tc>
          <w:tcPr>
            <w:tcW w:w="669" w:type="dxa"/>
            <w:tcBorders>
              <w:top w:val="double" w:color="auto" w:sz="4" w:space="0"/>
            </w:tcBorders>
            <w:noWrap w:val="0"/>
            <w:vAlign w:val="center"/>
          </w:tcPr>
          <w:p>
            <w:pPr>
              <w:spacing w:line="400" w:lineRule="exact"/>
              <w:jc w:val="center"/>
              <w:rPr>
                <w:rFonts w:ascii="宋体" w:hAnsi="宋体"/>
                <w:color w:val="auto"/>
              </w:rPr>
            </w:pPr>
          </w:p>
        </w:tc>
        <w:tc>
          <w:tcPr>
            <w:tcW w:w="834" w:type="dxa"/>
            <w:tcBorders>
              <w:top w:val="double" w:color="auto" w:sz="4" w:space="0"/>
            </w:tcBorders>
            <w:noWrap w:val="0"/>
            <w:vAlign w:val="center"/>
          </w:tcPr>
          <w:p>
            <w:pPr>
              <w:spacing w:line="400" w:lineRule="exact"/>
              <w:jc w:val="center"/>
              <w:rPr>
                <w:rFonts w:ascii="宋体" w:hAnsi="宋体"/>
                <w:color w:val="auto"/>
              </w:rPr>
            </w:pPr>
          </w:p>
        </w:tc>
        <w:tc>
          <w:tcPr>
            <w:tcW w:w="834" w:type="dxa"/>
            <w:tcBorders>
              <w:top w:val="double" w:color="auto" w:sz="4" w:space="0"/>
            </w:tcBorders>
            <w:noWrap w:val="0"/>
            <w:vAlign w:val="center"/>
          </w:tcPr>
          <w:p>
            <w:pPr>
              <w:spacing w:line="400" w:lineRule="exact"/>
              <w:jc w:val="center"/>
              <w:rPr>
                <w:rFonts w:ascii="宋体" w:hAnsi="宋体"/>
                <w:color w:val="auto"/>
              </w:rPr>
            </w:pPr>
          </w:p>
        </w:tc>
        <w:tc>
          <w:tcPr>
            <w:tcW w:w="835" w:type="dxa"/>
            <w:tcBorders>
              <w:top w:val="double" w:color="auto" w:sz="4" w:space="0"/>
            </w:tcBorders>
            <w:noWrap w:val="0"/>
            <w:vAlign w:val="center"/>
          </w:tcPr>
          <w:p>
            <w:pPr>
              <w:spacing w:line="400" w:lineRule="exact"/>
              <w:jc w:val="center"/>
              <w:rPr>
                <w:rFonts w:ascii="宋体" w:hAnsi="宋体"/>
                <w:color w:val="auto"/>
              </w:rPr>
            </w:pPr>
          </w:p>
        </w:tc>
        <w:tc>
          <w:tcPr>
            <w:tcW w:w="957" w:type="dxa"/>
            <w:tcBorders>
              <w:top w:val="double" w:color="auto" w:sz="4" w:space="0"/>
            </w:tcBorders>
            <w:noWrap w:val="0"/>
            <w:vAlign w:val="center"/>
          </w:tcPr>
          <w:p>
            <w:pPr>
              <w:spacing w:line="400" w:lineRule="exact"/>
              <w:jc w:val="center"/>
              <w:rPr>
                <w:rFonts w:ascii="宋体" w:hAnsi="宋体"/>
                <w:color w:val="auto"/>
              </w:rPr>
            </w:pPr>
          </w:p>
        </w:tc>
        <w:tc>
          <w:tcPr>
            <w:tcW w:w="1146" w:type="dxa"/>
            <w:tcBorders>
              <w:top w:val="double" w:color="auto" w:sz="4" w:space="0"/>
            </w:tcBorders>
            <w:noWrap w:val="0"/>
            <w:vAlign w:val="center"/>
          </w:tcPr>
          <w:p>
            <w:pPr>
              <w:spacing w:line="400" w:lineRule="exact"/>
              <w:jc w:val="center"/>
              <w:rPr>
                <w:rFonts w:ascii="宋体" w:hAnsi="宋体"/>
                <w:color w:val="auto"/>
              </w:rPr>
            </w:pPr>
          </w:p>
        </w:tc>
        <w:tc>
          <w:tcPr>
            <w:tcW w:w="1418" w:type="dxa"/>
            <w:tcBorders>
              <w:top w:val="double" w:color="auto" w:sz="4" w:space="0"/>
            </w:tcBorders>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rPr>
            </w:pPr>
          </w:p>
        </w:tc>
        <w:tc>
          <w:tcPr>
            <w:tcW w:w="1375" w:type="dxa"/>
            <w:noWrap w:val="0"/>
            <w:vAlign w:val="center"/>
          </w:tcPr>
          <w:p>
            <w:pPr>
              <w:spacing w:line="400" w:lineRule="exact"/>
              <w:jc w:val="center"/>
              <w:rPr>
                <w:rFonts w:ascii="宋体" w:hAnsi="宋体"/>
                <w:color w:val="auto"/>
              </w:rPr>
            </w:pPr>
          </w:p>
        </w:tc>
        <w:tc>
          <w:tcPr>
            <w:tcW w:w="669"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4" w:type="dxa"/>
            <w:noWrap w:val="0"/>
            <w:vAlign w:val="center"/>
          </w:tcPr>
          <w:p>
            <w:pPr>
              <w:spacing w:line="400" w:lineRule="exact"/>
              <w:jc w:val="center"/>
              <w:rPr>
                <w:rFonts w:ascii="宋体" w:hAnsi="宋体"/>
                <w:color w:val="auto"/>
              </w:rPr>
            </w:pPr>
          </w:p>
        </w:tc>
        <w:tc>
          <w:tcPr>
            <w:tcW w:w="835" w:type="dxa"/>
            <w:noWrap w:val="0"/>
            <w:vAlign w:val="center"/>
          </w:tcPr>
          <w:p>
            <w:pPr>
              <w:spacing w:line="400" w:lineRule="exact"/>
              <w:jc w:val="center"/>
              <w:rPr>
                <w:rFonts w:ascii="宋体" w:hAnsi="宋体"/>
                <w:color w:val="auto"/>
              </w:rPr>
            </w:pPr>
          </w:p>
        </w:tc>
        <w:tc>
          <w:tcPr>
            <w:tcW w:w="957" w:type="dxa"/>
            <w:noWrap w:val="0"/>
            <w:vAlign w:val="center"/>
          </w:tcPr>
          <w:p>
            <w:pPr>
              <w:spacing w:line="400" w:lineRule="exact"/>
              <w:jc w:val="center"/>
              <w:rPr>
                <w:rFonts w:ascii="宋体" w:hAnsi="宋体"/>
                <w:color w:val="auto"/>
              </w:rPr>
            </w:pPr>
          </w:p>
        </w:tc>
        <w:tc>
          <w:tcPr>
            <w:tcW w:w="1146" w:type="dxa"/>
            <w:noWrap w:val="0"/>
            <w:vAlign w:val="center"/>
          </w:tcPr>
          <w:p>
            <w:pPr>
              <w:spacing w:line="400" w:lineRule="exact"/>
              <w:jc w:val="center"/>
              <w:rPr>
                <w:rFonts w:ascii="宋体" w:hAnsi="宋体"/>
                <w:color w:val="auto"/>
              </w:rPr>
            </w:pPr>
          </w:p>
        </w:tc>
        <w:tc>
          <w:tcPr>
            <w:tcW w:w="1418" w:type="dxa"/>
            <w:noWrap w:val="0"/>
            <w:vAlign w:val="center"/>
          </w:tcPr>
          <w:p>
            <w:pPr>
              <w:spacing w:line="400" w:lineRule="exact"/>
              <w:jc w:val="center"/>
              <w:rPr>
                <w:rFonts w:ascii="宋体" w:hAnsi="宋体"/>
                <w:color w:val="auto"/>
              </w:rPr>
            </w:pPr>
          </w:p>
        </w:tc>
      </w:tr>
    </w:tbl>
    <w:p>
      <w:pPr>
        <w:spacing w:line="500" w:lineRule="exact"/>
        <w:rPr>
          <w:rFonts w:ascii="宋体" w:hAnsi="宋体" w:cs="宋体"/>
          <w:b/>
          <w:bCs/>
          <w:color w:val="auto"/>
          <w:szCs w:val="21"/>
        </w:rPr>
      </w:pPr>
      <w:r>
        <w:rPr>
          <w:rFonts w:hint="eastAsia" w:ascii="宋体" w:hAnsi="宋体" w:cs="宋体"/>
          <w:b/>
          <w:bCs/>
          <w:color w:val="auto"/>
          <w:szCs w:val="21"/>
        </w:rPr>
        <w:t>备注：</w:t>
      </w:r>
      <w:r>
        <w:rPr>
          <w:rFonts w:hint="eastAsia" w:ascii="宋体" w:hAnsi="宋体"/>
          <w:b/>
          <w:bCs/>
          <w:color w:val="auto"/>
          <w:szCs w:val="21"/>
        </w:rPr>
        <w:t>附上以上人员的身份证、学历、职称等证明文件复印件。</w:t>
      </w:r>
    </w:p>
    <w:p>
      <w:pPr>
        <w:spacing w:line="500" w:lineRule="exact"/>
        <w:ind w:firstLine="516" w:firstLineChars="200"/>
        <w:rPr>
          <w:rFonts w:ascii="宋体" w:hAnsi="宋体" w:cs="宋体"/>
          <w:color w:val="auto"/>
          <w:spacing w:val="4"/>
          <w:sz w:val="25"/>
          <w:szCs w:val="25"/>
        </w:rPr>
      </w:pPr>
    </w:p>
    <w:p>
      <w:pPr>
        <w:spacing w:line="500" w:lineRule="exact"/>
        <w:ind w:firstLine="516" w:firstLineChars="200"/>
        <w:rPr>
          <w:rFonts w:ascii="宋体" w:hAnsi="宋体" w:cs="宋体"/>
          <w:color w:val="auto"/>
          <w:spacing w:val="4"/>
          <w:sz w:val="25"/>
          <w:szCs w:val="25"/>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napToGrid w:val="0"/>
        <w:spacing w:line="360" w:lineRule="auto"/>
        <w:ind w:right="279" w:rightChars="133"/>
        <w:rPr>
          <w:color w:val="auto"/>
          <w:spacing w:val="4"/>
          <w:u w:val="single"/>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pStyle w:val="3"/>
        <w:spacing w:before="120" w:beforeLines="50" w:after="120" w:afterLines="50" w:line="360" w:lineRule="auto"/>
        <w:jc w:val="center"/>
        <w:rPr>
          <w:rFonts w:ascii="宋体" w:hAnsi="宋体" w:cs="宋体"/>
          <w:b w:val="0"/>
          <w:color w:val="auto"/>
        </w:rPr>
      </w:pPr>
      <w:r>
        <w:rPr>
          <w:color w:val="auto"/>
          <w:spacing w:val="4"/>
          <w:u w:val="single"/>
        </w:rPr>
        <w:br w:type="page"/>
      </w:r>
      <w:r>
        <w:rPr>
          <w:rFonts w:hint="eastAsia"/>
          <w:b w:val="0"/>
          <w:color w:val="auto"/>
        </w:rPr>
        <w:t>用户需求响应一览表</w:t>
      </w:r>
    </w:p>
    <w:p>
      <w:pPr>
        <w:spacing w:line="360" w:lineRule="auto"/>
        <w:ind w:left="594" w:hanging="594" w:hangingChars="283"/>
        <w:jc w:val="center"/>
        <w:rPr>
          <w:rFonts w:ascii="宋体" w:hAnsi="宋体" w:cs="宋体"/>
          <w:color w:val="auto"/>
          <w:szCs w:val="21"/>
        </w:rPr>
      </w:pPr>
      <w:r>
        <w:rPr>
          <w:rFonts w:hint="eastAsia" w:ascii="宋体" w:hAnsi="宋体" w:cs="宋体"/>
          <w:color w:val="auto"/>
          <w:szCs w:val="21"/>
        </w:rPr>
        <w:t>说明：投标人必须对应招标文件的用户需求书条款逐条应答并按要求填写下表。</w:t>
      </w:r>
    </w:p>
    <w:p>
      <w:pPr>
        <w:widowControl/>
        <w:wordWrap w:val="0"/>
        <w:spacing w:line="360" w:lineRule="auto"/>
        <w:jc w:val="left"/>
        <w:rPr>
          <w:rFonts w:hint="eastAsia" w:ascii="宋体" w:hAnsi="宋体"/>
          <w:color w:val="auto"/>
        </w:rPr>
      </w:pP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项目名称：</w:t>
      </w:r>
      <w:r>
        <w:rPr>
          <w:rFonts w:hint="eastAsia" w:ascii="宋体" w:hAnsi="宋体"/>
          <w:color w:val="auto"/>
          <w:lang w:eastAsia="zh-CN"/>
        </w:rPr>
        <w:t>广州市花都区第二人民医院工会委员会2025年元旦、春节节日慰问品采购项目</w:t>
      </w:r>
    </w:p>
    <w:p>
      <w:pPr>
        <w:widowControl/>
        <w:wordWrap w:val="0"/>
        <w:spacing w:line="360" w:lineRule="auto"/>
        <w:jc w:val="left"/>
        <w:rPr>
          <w:rFonts w:hint="eastAsia" w:ascii="宋体" w:hAnsi="宋体" w:eastAsia="宋体"/>
          <w:color w:val="auto"/>
          <w:lang w:eastAsia="zh-CN"/>
        </w:rPr>
      </w:pPr>
      <w:r>
        <w:rPr>
          <w:rFonts w:hint="eastAsia" w:ascii="宋体" w:hAnsi="宋体"/>
          <w:color w:val="auto"/>
        </w:rPr>
        <w:t>项目编号：</w:t>
      </w:r>
      <w:r>
        <w:rPr>
          <w:rFonts w:hint="eastAsia" w:ascii="宋体" w:hAnsi="宋体"/>
          <w:color w:val="auto"/>
          <w:lang w:eastAsia="zh-CN"/>
        </w:rPr>
        <w:t>HD2YGH-202501</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3451"/>
        <w:gridCol w:w="2792"/>
        <w:gridCol w:w="21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119" w:type="dxa"/>
            <w:shd w:val="clear" w:color="auto" w:fill="EEECE1"/>
            <w:noWrap w:val="0"/>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3451" w:type="dxa"/>
            <w:shd w:val="clear" w:color="auto" w:fill="EEECE1"/>
            <w:noWrap w:val="0"/>
            <w:vAlign w:val="center"/>
          </w:tcPr>
          <w:p>
            <w:pPr>
              <w:jc w:val="center"/>
              <w:rPr>
                <w:rFonts w:ascii="宋体" w:hAnsi="宋体"/>
                <w:color w:val="auto"/>
              </w:rPr>
            </w:pPr>
            <w:r>
              <w:rPr>
                <w:rFonts w:hint="eastAsia" w:ascii="宋体" w:hAnsi="宋体"/>
                <w:color w:val="auto"/>
              </w:rPr>
              <w:t>招标文件条款描述</w:t>
            </w:r>
          </w:p>
        </w:tc>
        <w:tc>
          <w:tcPr>
            <w:tcW w:w="2792" w:type="dxa"/>
            <w:shd w:val="clear" w:color="auto" w:fill="EEECE1"/>
            <w:noWrap w:val="0"/>
            <w:vAlign w:val="center"/>
          </w:tcPr>
          <w:p>
            <w:pPr>
              <w:jc w:val="center"/>
              <w:rPr>
                <w:rFonts w:ascii="宋体" w:hAnsi="宋体"/>
                <w:color w:val="auto"/>
              </w:rPr>
            </w:pPr>
            <w:r>
              <w:rPr>
                <w:rFonts w:hint="eastAsia" w:ascii="宋体" w:hAnsi="宋体"/>
                <w:color w:val="auto"/>
              </w:rPr>
              <w:t>投标人响应描述</w:t>
            </w:r>
          </w:p>
        </w:tc>
        <w:tc>
          <w:tcPr>
            <w:tcW w:w="2110" w:type="dxa"/>
            <w:shd w:val="clear" w:color="auto" w:fill="EEECE1"/>
            <w:noWrap w:val="0"/>
            <w:vAlign w:val="center"/>
          </w:tcPr>
          <w:p>
            <w:pPr>
              <w:jc w:val="center"/>
              <w:rPr>
                <w:rFonts w:ascii="宋体" w:hAnsi="宋体"/>
                <w:color w:val="auto"/>
              </w:rPr>
            </w:pPr>
            <w:r>
              <w:rPr>
                <w:rFonts w:hint="eastAsia" w:ascii="宋体" w:hAnsi="宋体"/>
                <w:color w:val="auto"/>
              </w:rPr>
              <w:t>偏离情况说明</w:t>
            </w:r>
          </w:p>
          <w:p>
            <w:pPr>
              <w:jc w:val="center"/>
              <w:rPr>
                <w:rFonts w:ascii="宋体" w:hAnsi="宋体"/>
                <w:color w:val="auto"/>
              </w:rPr>
            </w:pPr>
            <w:r>
              <w:rPr>
                <w:rFonts w:hint="eastAsia" w:ascii="宋体" w:hAnsi="宋体"/>
                <w:color w:val="auto"/>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pStyle w:val="10"/>
              <w:tabs>
                <w:tab w:val="left" w:pos="2340"/>
              </w:tabs>
              <w:rPr>
                <w:rFonts w:hAnsi="宋体"/>
                <w:color w:val="auto"/>
              </w:rPr>
            </w:pPr>
            <w:r>
              <w:rPr>
                <w:rFonts w:hint="eastAsia" w:ascii="宋体" w:hAnsi="宋体" w:eastAsia="宋体" w:cs="宋体"/>
                <w:b/>
                <w:bCs/>
                <w:caps w:val="0"/>
                <w:snapToGrid/>
                <w:color w:val="auto"/>
                <w:spacing w:val="0"/>
                <w:kern w:val="0"/>
                <w:sz w:val="21"/>
                <w:szCs w:val="21"/>
              </w:rPr>
              <w:t>项目概况</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rPr>
                <w:rFonts w:ascii="宋体" w:hAnsi="宋体"/>
                <w:snapToGrid w:val="0"/>
                <w:color w:val="auto"/>
                <w:kern w:val="0"/>
                <w:szCs w:val="21"/>
              </w:rPr>
            </w:pPr>
            <w:r>
              <w:rPr>
                <w:rFonts w:hint="eastAsia" w:ascii="宋体" w:hAnsi="宋体" w:eastAsia="宋体" w:cs="宋体"/>
                <w:b/>
                <w:caps w:val="0"/>
                <w:snapToGrid/>
                <w:color w:val="auto"/>
                <w:spacing w:val="0"/>
                <w:kern w:val="0"/>
                <w:sz w:val="21"/>
                <w:szCs w:val="21"/>
                <w:lang w:eastAsia="zh-CN"/>
              </w:rPr>
              <w:t>总体</w:t>
            </w:r>
            <w:r>
              <w:rPr>
                <w:rFonts w:hint="eastAsia" w:ascii="宋体" w:hAnsi="宋体" w:eastAsia="宋体" w:cs="宋体"/>
                <w:b/>
                <w:caps w:val="0"/>
                <w:snapToGrid/>
                <w:color w:val="auto"/>
                <w:spacing w:val="0"/>
                <w:kern w:val="0"/>
                <w:sz w:val="21"/>
                <w:szCs w:val="21"/>
              </w:rPr>
              <w:t>要求</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rPr>
                <w:rFonts w:ascii="宋体" w:hAnsi="宋体"/>
                <w:snapToGrid w:val="0"/>
                <w:color w:val="auto"/>
                <w:kern w:val="0"/>
                <w:szCs w:val="21"/>
              </w:rPr>
            </w:pPr>
            <w:r>
              <w:rPr>
                <w:rFonts w:hint="eastAsia" w:ascii="宋体" w:hAnsi="宋体" w:eastAsia="宋体" w:cs="宋体"/>
                <w:b/>
                <w:caps w:val="0"/>
                <w:snapToGrid/>
                <w:color w:val="auto"/>
                <w:spacing w:val="0"/>
                <w:kern w:val="0"/>
                <w:sz w:val="21"/>
                <w:szCs w:val="21"/>
                <w:lang w:val="en-US" w:eastAsia="zh-CN"/>
              </w:rPr>
              <w:t>具体配送的节日及人员标准</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rPr>
                <w:rFonts w:ascii="宋体" w:hAnsi="宋体"/>
                <w:snapToGrid w:val="0"/>
                <w:color w:val="auto"/>
                <w:kern w:val="0"/>
                <w:szCs w:val="21"/>
              </w:rPr>
            </w:pPr>
            <w:r>
              <w:rPr>
                <w:rFonts w:hint="eastAsia" w:ascii="宋体" w:hAnsi="宋体" w:eastAsia="宋体" w:cs="宋体"/>
                <w:b/>
                <w:caps w:val="0"/>
                <w:snapToGrid/>
                <w:color w:val="auto"/>
                <w:spacing w:val="0"/>
                <w:kern w:val="0"/>
                <w:sz w:val="21"/>
                <w:szCs w:val="21"/>
                <w:lang w:val="en-US" w:eastAsia="zh-CN"/>
              </w:rPr>
              <w:t>报价要求及定价方式</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rPr>
                <w:rFonts w:ascii="宋体" w:hAnsi="宋体"/>
                <w:snapToGrid w:val="0"/>
                <w:color w:val="auto"/>
                <w:kern w:val="0"/>
                <w:szCs w:val="21"/>
              </w:rPr>
            </w:pPr>
            <w:r>
              <w:rPr>
                <w:rFonts w:hint="eastAsia" w:ascii="宋体" w:hAnsi="宋体" w:eastAsia="宋体" w:cs="宋体"/>
                <w:b/>
                <w:caps w:val="0"/>
                <w:snapToGrid/>
                <w:color w:val="auto"/>
                <w:spacing w:val="0"/>
                <w:kern w:val="0"/>
                <w:sz w:val="21"/>
                <w:szCs w:val="21"/>
              </w:rPr>
              <w:t>配送要求</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19" w:type="dxa"/>
            <w:noWrap w:val="0"/>
            <w:vAlign w:val="center"/>
          </w:tcPr>
          <w:p>
            <w:pPr>
              <w:numPr>
                <w:ilvl w:val="0"/>
                <w:numId w:val="21"/>
              </w:numPr>
              <w:spacing w:line="400" w:lineRule="exact"/>
              <w:jc w:val="center"/>
              <w:rPr>
                <w:rFonts w:ascii="宋体" w:hAnsi="宋体"/>
                <w:color w:val="auto"/>
                <w:szCs w:val="21"/>
              </w:rPr>
            </w:pPr>
          </w:p>
        </w:tc>
        <w:tc>
          <w:tcPr>
            <w:tcW w:w="3451" w:type="dxa"/>
            <w:noWrap w:val="0"/>
            <w:vAlign w:val="center"/>
          </w:tcPr>
          <w:p>
            <w:pPr>
              <w:rPr>
                <w:rFonts w:ascii="宋体" w:hAnsi="宋体"/>
                <w:snapToGrid w:val="0"/>
                <w:color w:val="auto"/>
                <w:kern w:val="0"/>
                <w:szCs w:val="21"/>
              </w:rPr>
            </w:pPr>
            <w:r>
              <w:rPr>
                <w:rFonts w:hint="eastAsia" w:ascii="宋体" w:hAnsi="宋体" w:eastAsia="宋体" w:cs="宋体"/>
                <w:b/>
                <w:caps w:val="0"/>
                <w:snapToGrid/>
                <w:color w:val="auto"/>
                <w:spacing w:val="0"/>
                <w:kern w:val="0"/>
                <w:sz w:val="21"/>
                <w:szCs w:val="21"/>
                <w:lang w:eastAsia="zh-CN"/>
              </w:rPr>
              <w:t>付款方式</w:t>
            </w:r>
          </w:p>
        </w:tc>
        <w:tc>
          <w:tcPr>
            <w:tcW w:w="2792" w:type="dxa"/>
            <w:noWrap w:val="0"/>
            <w:vAlign w:val="center"/>
          </w:tcPr>
          <w:p>
            <w:pPr>
              <w:spacing w:line="400" w:lineRule="exact"/>
              <w:jc w:val="center"/>
              <w:rPr>
                <w:rFonts w:ascii="宋体" w:hAnsi="宋体"/>
                <w:color w:val="auto"/>
              </w:rPr>
            </w:pPr>
          </w:p>
        </w:tc>
        <w:tc>
          <w:tcPr>
            <w:tcW w:w="2110" w:type="dxa"/>
            <w:noWrap w:val="0"/>
            <w:vAlign w:val="center"/>
          </w:tcPr>
          <w:p>
            <w:pPr>
              <w:spacing w:line="400" w:lineRule="exact"/>
              <w:jc w:val="center"/>
              <w:rPr>
                <w:rFonts w:ascii="宋体" w:hAnsi="宋体"/>
                <w:color w:val="auto"/>
              </w:rPr>
            </w:pPr>
          </w:p>
        </w:tc>
      </w:tr>
    </w:tbl>
    <w:p>
      <w:pPr>
        <w:ind w:left="2692" w:leftChars="1282"/>
        <w:rPr>
          <w:rFonts w:ascii="宋体" w:hAnsi="宋体" w:cs="宋体"/>
          <w:color w:val="auto"/>
          <w:sz w:val="25"/>
          <w:szCs w:val="25"/>
        </w:rPr>
      </w:pPr>
    </w:p>
    <w:p>
      <w:pPr>
        <w:ind w:left="2692" w:leftChars="1282"/>
        <w:rPr>
          <w:rFonts w:ascii="宋体" w:hAnsi="宋体" w:cs="宋体"/>
          <w:color w:val="auto"/>
          <w:sz w:val="25"/>
          <w:szCs w:val="25"/>
        </w:rPr>
      </w:pPr>
    </w:p>
    <w:p>
      <w:pPr>
        <w:ind w:left="2692" w:leftChars="1282"/>
        <w:rPr>
          <w:rFonts w:ascii="宋体" w:hAnsi="宋体" w:cs="宋体"/>
          <w:color w:val="auto"/>
          <w:sz w:val="25"/>
          <w:szCs w:val="25"/>
        </w:rPr>
      </w:pPr>
    </w:p>
    <w:p>
      <w:pPr>
        <w:ind w:left="2692" w:leftChars="1282"/>
        <w:rPr>
          <w:rFonts w:ascii="宋体" w:hAnsi="宋体" w:cs="宋体"/>
          <w:color w:val="auto"/>
          <w:sz w:val="25"/>
          <w:szCs w:val="25"/>
        </w:rPr>
      </w:pPr>
    </w:p>
    <w:p>
      <w:pPr>
        <w:ind w:left="2692" w:leftChars="1282"/>
        <w:rPr>
          <w:rFonts w:ascii="宋体" w:hAnsi="宋体" w:cs="宋体"/>
          <w:color w:val="auto"/>
          <w:sz w:val="25"/>
          <w:szCs w:val="25"/>
        </w:rPr>
      </w:pPr>
    </w:p>
    <w:p>
      <w:pPr>
        <w:spacing w:line="500" w:lineRule="exact"/>
        <w:rPr>
          <w:rFonts w:ascii="宋体" w:hAnsi="宋体"/>
          <w:color w:val="auto"/>
          <w:u w:val="single"/>
        </w:rPr>
      </w:pPr>
      <w:r>
        <w:rPr>
          <w:rFonts w:hint="eastAsia"/>
          <w:color w:val="auto"/>
          <w:spacing w:val="4"/>
        </w:rPr>
        <w:t>投标人名称（盖公章）：</w:t>
      </w:r>
      <w:r>
        <w:rPr>
          <w:rFonts w:hint="eastAsia"/>
          <w:color w:val="auto"/>
          <w:spacing w:val="4"/>
          <w:u w:val="single"/>
        </w:rPr>
        <w:t xml:space="preserve">                             </w:t>
      </w:r>
    </w:p>
    <w:p>
      <w:pPr>
        <w:rPr>
          <w:color w:val="auto"/>
          <w:spacing w:val="4"/>
        </w:rPr>
      </w:pPr>
    </w:p>
    <w:p>
      <w:pPr>
        <w:snapToGrid w:val="0"/>
        <w:spacing w:line="360" w:lineRule="auto"/>
        <w:ind w:right="279" w:rightChars="133"/>
        <w:rPr>
          <w:color w:val="auto"/>
          <w:spacing w:val="4"/>
          <w:u w:val="single"/>
        </w:rPr>
      </w:pPr>
      <w:r>
        <w:rPr>
          <w:rFonts w:hint="eastAsia" w:ascii="宋体"/>
          <w:color w:val="auto"/>
        </w:rPr>
        <w:t>法定代表人或</w:t>
      </w:r>
      <w:r>
        <w:rPr>
          <w:rFonts w:hint="eastAsia" w:ascii="宋体" w:hAnsi="宋体"/>
          <w:color w:val="auto"/>
        </w:rPr>
        <w:t>投标人授权代表（签名或盖章）：</w:t>
      </w:r>
      <w:r>
        <w:rPr>
          <w:color w:val="auto"/>
          <w:spacing w:val="4"/>
          <w:u w:val="single"/>
        </w:rPr>
        <w:t xml:space="preserve">         </w:t>
      </w:r>
      <w:r>
        <w:rPr>
          <w:color w:val="auto"/>
          <w:spacing w:val="4"/>
        </w:rPr>
        <w:t xml:space="preserve"> </w:t>
      </w:r>
      <w:r>
        <w:rPr>
          <w:rFonts w:hint="eastAsia"/>
          <w:color w:val="auto"/>
          <w:spacing w:val="4"/>
        </w:rPr>
        <w:t>职务：</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p>
    <w:p>
      <w:pPr>
        <w:spacing w:before="120" w:beforeLines="50" w:after="120" w:afterLines="50" w:line="360" w:lineRule="auto"/>
        <w:jc w:val="center"/>
        <w:outlineLvl w:val="0"/>
        <w:rPr>
          <w:b/>
          <w:bCs/>
          <w:color w:val="auto"/>
          <w:sz w:val="28"/>
          <w:szCs w:val="28"/>
        </w:rPr>
      </w:pPr>
      <w:r>
        <w:rPr>
          <w:color w:val="auto"/>
        </w:rPr>
        <w:br w:type="page"/>
      </w:r>
      <w:bookmarkStart w:id="32" w:name="_Toc435516649"/>
      <w:bookmarkStart w:id="33" w:name="_Toc532374036"/>
      <w:bookmarkStart w:id="34" w:name="_Toc435174932"/>
      <w:bookmarkStart w:id="35" w:name="_Toc438223135"/>
      <w:r>
        <w:rPr>
          <w:rFonts w:hint="eastAsia"/>
          <w:b/>
          <w:bCs/>
          <w:color w:val="auto"/>
          <w:sz w:val="28"/>
          <w:szCs w:val="28"/>
        </w:rPr>
        <w:t>第</w:t>
      </w:r>
      <w:r>
        <w:rPr>
          <w:rFonts w:hint="eastAsia"/>
          <w:b/>
          <w:bCs/>
          <w:color w:val="auto"/>
          <w:sz w:val="28"/>
          <w:szCs w:val="28"/>
          <w:lang w:eastAsia="zh-CN"/>
        </w:rPr>
        <w:t>六</w:t>
      </w:r>
      <w:r>
        <w:rPr>
          <w:rFonts w:hint="eastAsia"/>
          <w:b/>
          <w:bCs/>
          <w:color w:val="auto"/>
          <w:sz w:val="28"/>
          <w:szCs w:val="28"/>
        </w:rPr>
        <w:t>章 投标人须知</w:t>
      </w:r>
      <w:bookmarkEnd w:id="32"/>
      <w:bookmarkEnd w:id="33"/>
      <w:bookmarkEnd w:id="34"/>
      <w:bookmarkEnd w:id="35"/>
    </w:p>
    <w:p>
      <w:pPr>
        <w:numPr>
          <w:ilvl w:val="0"/>
          <w:numId w:val="22"/>
        </w:numPr>
        <w:autoSpaceDE w:val="0"/>
        <w:autoSpaceDN w:val="0"/>
        <w:adjustRightInd w:val="0"/>
        <w:snapToGrid w:val="0"/>
        <w:spacing w:line="360" w:lineRule="auto"/>
        <w:ind w:left="1012" w:hanging="1012" w:hangingChars="360"/>
        <w:jc w:val="center"/>
        <w:outlineLvl w:val="1"/>
        <w:rPr>
          <w:rFonts w:ascii="宋体" w:hAnsi="宋体"/>
          <w:b/>
          <w:color w:val="auto"/>
          <w:sz w:val="28"/>
          <w:szCs w:val="28"/>
        </w:rPr>
      </w:pPr>
      <w:bookmarkStart w:id="36" w:name="_Toc438223136"/>
      <w:bookmarkStart w:id="37" w:name="_Toc435516650"/>
      <w:bookmarkStart w:id="38" w:name="_Toc435174933"/>
      <w:r>
        <w:rPr>
          <w:rFonts w:ascii="宋体" w:hAnsi="宋体"/>
          <w:b/>
          <w:color w:val="auto"/>
          <w:sz w:val="28"/>
          <w:szCs w:val="28"/>
          <w:lang w:eastAsia="zh-TW"/>
        </w:rPr>
        <w:t>说 明</w:t>
      </w:r>
      <w:bookmarkEnd w:id="36"/>
      <w:bookmarkEnd w:id="37"/>
      <w:bookmarkEnd w:id="38"/>
      <w:bookmarkStart w:id="39" w:name="_Toc292267791"/>
    </w:p>
    <w:bookmarkEnd w:id="39"/>
    <w:p>
      <w:pPr>
        <w:numPr>
          <w:ilvl w:val="0"/>
          <w:numId w:val="23"/>
        </w:numPr>
        <w:autoSpaceDE w:val="0"/>
        <w:autoSpaceDN w:val="0"/>
        <w:adjustRightInd w:val="0"/>
        <w:snapToGrid w:val="0"/>
        <w:spacing w:line="360" w:lineRule="auto"/>
        <w:outlineLvl w:val="2"/>
        <w:rPr>
          <w:rFonts w:ascii="宋体" w:hAnsi="宋体"/>
          <w:b/>
          <w:bCs/>
          <w:color w:val="auto"/>
          <w:szCs w:val="21"/>
        </w:rPr>
      </w:pPr>
      <w:r>
        <w:rPr>
          <w:rFonts w:hint="eastAsia" w:ascii="宋体" w:hAnsi="宋体"/>
          <w:b/>
          <w:bCs/>
          <w:color w:val="auto"/>
          <w:szCs w:val="21"/>
        </w:rPr>
        <w:t>适用范围</w:t>
      </w:r>
    </w:p>
    <w:p>
      <w:pPr>
        <w:numPr>
          <w:ilvl w:val="1"/>
          <w:numId w:val="23"/>
        </w:numPr>
        <w:autoSpaceDE w:val="0"/>
        <w:autoSpaceDN w:val="0"/>
        <w:adjustRightInd w:val="0"/>
        <w:snapToGrid w:val="0"/>
        <w:spacing w:line="360" w:lineRule="auto"/>
        <w:jc w:val="left"/>
        <w:rPr>
          <w:rFonts w:ascii="宋体" w:hAnsi="宋体"/>
          <w:b/>
          <w:bCs/>
          <w:color w:val="auto"/>
          <w:szCs w:val="21"/>
        </w:rPr>
      </w:pPr>
      <w:r>
        <w:rPr>
          <w:rFonts w:hint="eastAsia" w:ascii="宋体" w:hAnsi="宋体"/>
          <w:color w:val="auto"/>
          <w:szCs w:val="21"/>
        </w:rPr>
        <w:t>本招标文件适用于本投标邀请中所述项目的招标采购。</w:t>
      </w:r>
    </w:p>
    <w:p>
      <w:pPr>
        <w:numPr>
          <w:ilvl w:val="0"/>
          <w:numId w:val="23"/>
        </w:numPr>
        <w:autoSpaceDE w:val="0"/>
        <w:autoSpaceDN w:val="0"/>
        <w:adjustRightInd w:val="0"/>
        <w:snapToGrid w:val="0"/>
        <w:spacing w:line="360" w:lineRule="auto"/>
        <w:ind w:left="449" w:hanging="449" w:hangingChars="213"/>
        <w:outlineLvl w:val="2"/>
        <w:rPr>
          <w:rFonts w:ascii="宋体" w:hAnsi="宋体"/>
          <w:b/>
          <w:bCs/>
          <w:strike/>
          <w:color w:val="auto"/>
          <w:szCs w:val="21"/>
        </w:rPr>
      </w:pPr>
      <w:r>
        <w:rPr>
          <w:rFonts w:hint="eastAsia" w:ascii="宋体" w:hAnsi="宋体"/>
          <w:b/>
          <w:color w:val="auto"/>
          <w:szCs w:val="21"/>
        </w:rPr>
        <w:t>定义</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监管部门指招标人或其上级主管单位纪律部门</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招标人指进行招标的单位。</w:t>
      </w:r>
      <w:r>
        <w:rPr>
          <w:rFonts w:hint="eastAsia" w:ascii="宋体" w:hAnsi="宋体" w:cs="宋体"/>
          <w:color w:val="auto"/>
          <w:szCs w:val="21"/>
          <w:lang w:eastAsia="zh-TW"/>
        </w:rPr>
        <w:t>本招标文件第</w:t>
      </w:r>
      <w:r>
        <w:rPr>
          <w:rFonts w:hint="eastAsia" w:ascii="宋体" w:hAnsi="宋体" w:cs="宋体"/>
          <w:color w:val="auto"/>
          <w:szCs w:val="21"/>
          <w:lang w:eastAsia="zh-CN"/>
        </w:rPr>
        <w:t>一</w:t>
      </w:r>
      <w:r>
        <w:rPr>
          <w:rFonts w:hint="eastAsia" w:ascii="宋体" w:hAnsi="宋体" w:cs="宋体"/>
          <w:color w:val="auto"/>
          <w:szCs w:val="21"/>
          <w:lang w:eastAsia="zh-TW"/>
        </w:rPr>
        <w:t>章</w:t>
      </w:r>
      <w:r>
        <w:rPr>
          <w:rFonts w:hint="eastAsia" w:ascii="宋体" w:hAnsi="宋体" w:cs="黑体"/>
          <w:b/>
          <w:color w:val="auto"/>
          <w:szCs w:val="21"/>
          <w:lang w:eastAsia="zh-TW"/>
        </w:rPr>
        <w:t>投标资料表</w:t>
      </w:r>
      <w:r>
        <w:rPr>
          <w:rFonts w:hint="eastAsia" w:ascii="宋体" w:hAnsi="宋体" w:cs="宋体"/>
          <w:color w:val="auto"/>
          <w:szCs w:val="21"/>
          <w:lang w:eastAsia="zh-TW"/>
        </w:rPr>
        <w:t>中所述的招标人已拥有一笔资金</w:t>
      </w:r>
      <w:r>
        <w:rPr>
          <w:rFonts w:hint="eastAsia" w:ascii="宋体" w:hAnsi="宋体" w:cs="宋体"/>
          <w:color w:val="auto"/>
          <w:szCs w:val="21"/>
        </w:rPr>
        <w:t>或资金来源已落实</w:t>
      </w:r>
      <w:r>
        <w:rPr>
          <w:rFonts w:hint="eastAsia" w:ascii="宋体" w:hAnsi="宋体" w:cs="宋体"/>
          <w:color w:val="auto"/>
          <w:szCs w:val="21"/>
          <w:lang w:eastAsia="zh-TW"/>
        </w:rPr>
        <w:t>。招标人计划将一部分</w:t>
      </w:r>
      <w:r>
        <w:rPr>
          <w:rFonts w:hint="eastAsia" w:ascii="宋体" w:hAnsi="宋体" w:cs="宋体"/>
          <w:color w:val="auto"/>
          <w:szCs w:val="21"/>
        </w:rPr>
        <w:t>或全部</w:t>
      </w:r>
      <w:r>
        <w:rPr>
          <w:rFonts w:hint="eastAsia" w:ascii="宋体" w:hAnsi="宋体" w:cs="宋体"/>
          <w:color w:val="auto"/>
          <w:szCs w:val="21"/>
          <w:lang w:eastAsia="zh-TW"/>
        </w:rPr>
        <w:t>资金用于支付本次</w:t>
      </w:r>
      <w:r>
        <w:rPr>
          <w:rFonts w:hint="eastAsia" w:ascii="宋体" w:hAnsi="宋体" w:cs="宋体"/>
          <w:color w:val="auto"/>
          <w:szCs w:val="21"/>
        </w:rPr>
        <w:t>招标采购</w:t>
      </w:r>
      <w:r>
        <w:rPr>
          <w:rFonts w:hint="eastAsia" w:ascii="宋体" w:hAnsi="宋体" w:cs="宋体"/>
          <w:color w:val="auto"/>
          <w:szCs w:val="21"/>
          <w:lang w:eastAsia="zh-TW"/>
        </w:rPr>
        <w:t>后所签订合同项下的款项</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strike/>
          <w:color w:val="auto"/>
          <w:szCs w:val="21"/>
        </w:rPr>
      </w:pPr>
      <w:r>
        <w:rPr>
          <w:rFonts w:hint="eastAsia" w:ascii="宋体" w:hAnsi="宋体"/>
          <w:color w:val="auto"/>
          <w:szCs w:val="21"/>
        </w:rPr>
        <w:t>招标代理机构指按照规定办理名录登记并通过审核的代理机构。</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供应商是指在中华人民共和国境内注册（登记），向招标人提供货物、工程或者服务的法人、其他组织或者自然人。</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投标人是指响应招标、参加投标竞争的法人、其他组织或者自然人。</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中标人是指经法定程序确定并授予合同的投标人。</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合格的货物和服务</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服务：是指除货物和工程以外的其他采购对象，其中包括：投标人须承担的运输、安装、技术支持、培训以及招标文件规定的其它服务。</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投标费用</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投标人应承担所有与准备和参加投标有关的费用。不论投标的结果如何</w:t>
      </w:r>
      <w:r>
        <w:rPr>
          <w:rFonts w:hint="eastAsia" w:ascii="宋体" w:hAnsi="宋体" w:cs="宋体"/>
          <w:color w:val="auto"/>
          <w:szCs w:val="21"/>
        </w:rPr>
        <w:t>，</w:t>
      </w:r>
      <w:r>
        <w:rPr>
          <w:rFonts w:hint="eastAsia" w:ascii="宋体" w:hAnsi="宋体" w:cs="宋体"/>
          <w:color w:val="auto"/>
          <w:szCs w:val="21"/>
          <w:lang w:eastAsia="zh-TW"/>
        </w:rPr>
        <w:t>招标人或者招标代理机构均无义务和责任承担这些费用</w:t>
      </w:r>
      <w:r>
        <w:rPr>
          <w:rFonts w:hint="eastAsia" w:ascii="宋体" w:hAnsi="宋体" w:cs="宋体"/>
          <w:color w:val="auto"/>
          <w:szCs w:val="21"/>
        </w:rPr>
        <w:t>。</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其他</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供应商（投标人）向我司咨询的有关项目事项，一切以法律法规的规定和本公司书面答复为准，其他一切形式均为个人意见，不代表本公司的意见。</w:t>
      </w:r>
    </w:p>
    <w:p>
      <w:pPr>
        <w:numPr>
          <w:ilvl w:val="0"/>
          <w:numId w:val="22"/>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lang w:eastAsia="zh-TW"/>
        </w:rPr>
      </w:pPr>
      <w:bookmarkStart w:id="40" w:name="_Toc435516651"/>
      <w:bookmarkStart w:id="41" w:name="_Toc435174934"/>
      <w:bookmarkStart w:id="42" w:name="_Toc438223137"/>
      <w:r>
        <w:rPr>
          <w:rFonts w:hint="eastAsia" w:ascii="宋体" w:hAnsi="宋体"/>
          <w:b/>
          <w:color w:val="auto"/>
          <w:sz w:val="28"/>
          <w:szCs w:val="28"/>
          <w:lang w:eastAsia="zh-TW"/>
        </w:rPr>
        <w:t>招标文件</w:t>
      </w:r>
      <w:bookmarkEnd w:id="40"/>
      <w:bookmarkEnd w:id="41"/>
      <w:bookmarkEnd w:id="42"/>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招标文件的编制依据与构成</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本招标文件的编制参照《中华人民共和国招标投标法》、《中华人民共和国政府采购法》。</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招标文件以中文文字编写。招标文件共</w:t>
      </w:r>
      <w:r>
        <w:rPr>
          <w:rFonts w:hint="eastAsia" w:ascii="宋体" w:hAnsi="宋体" w:cs="宋体"/>
          <w:color w:val="auto"/>
          <w:szCs w:val="21"/>
          <w:lang w:eastAsia="zh-CN"/>
        </w:rPr>
        <w:t>六</w:t>
      </w:r>
      <w:r>
        <w:rPr>
          <w:rFonts w:hint="eastAsia" w:ascii="宋体" w:hAnsi="宋体" w:cs="宋体"/>
          <w:color w:val="auto"/>
          <w:szCs w:val="21"/>
          <w:lang w:eastAsia="zh-TW"/>
        </w:rPr>
        <w:t>章。</w:t>
      </w:r>
      <w:r>
        <w:rPr>
          <w:rFonts w:hint="eastAsia" w:ascii="宋体" w:hAnsi="宋体" w:cs="宋体"/>
          <w:color w:val="auto"/>
          <w:szCs w:val="21"/>
        </w:rPr>
        <w:t>由下列文件以及在招标过程中发出的澄清、修改和补充文件组成，</w:t>
      </w:r>
      <w:r>
        <w:rPr>
          <w:rFonts w:hint="eastAsia" w:ascii="宋体" w:hAnsi="宋体" w:cs="宋体"/>
          <w:color w:val="auto"/>
          <w:szCs w:val="21"/>
          <w:lang w:eastAsia="zh-TW"/>
        </w:rPr>
        <w:t>内容如下</w:t>
      </w:r>
      <w:r>
        <w:rPr>
          <w:rFonts w:hint="eastAsia" w:ascii="宋体" w:hAnsi="宋体" w:cs="宋体"/>
          <w:color w:val="auto"/>
          <w:szCs w:val="21"/>
        </w:rPr>
        <w:t>：</w:t>
      </w:r>
    </w:p>
    <w:p>
      <w:pPr>
        <w:snapToGrid w:val="0"/>
        <w:spacing w:line="360" w:lineRule="auto"/>
        <w:ind w:left="445" w:leftChars="212" w:firstLine="1"/>
        <w:rPr>
          <w:rFonts w:ascii="宋体" w:hAnsi="宋体"/>
          <w:b/>
          <w:color w:val="auto"/>
          <w:szCs w:val="21"/>
        </w:rPr>
      </w:pPr>
      <w:r>
        <w:rPr>
          <w:rFonts w:hint="eastAsia" w:ascii="宋体" w:hAnsi="宋体" w:cs="宋体"/>
          <w:b/>
          <w:color w:val="auto"/>
          <w:szCs w:val="21"/>
          <w:lang w:eastAsia="zh-TW"/>
        </w:rPr>
        <w:t>第一章</w:t>
      </w:r>
      <w:r>
        <w:rPr>
          <w:rFonts w:hint="eastAsia" w:ascii="宋体" w:hAnsi="宋体" w:cs="宋体"/>
          <w:b/>
          <w:color w:val="auto"/>
          <w:szCs w:val="21"/>
          <w:lang w:val="en-US" w:eastAsia="zh-CN"/>
        </w:rPr>
        <w:t xml:space="preserve">  </w:t>
      </w:r>
      <w:r>
        <w:rPr>
          <w:rFonts w:hint="eastAsia" w:ascii="宋体" w:hAnsi="宋体" w:cs="宋体"/>
          <w:b/>
          <w:color w:val="auto"/>
          <w:szCs w:val="21"/>
          <w:lang w:eastAsia="zh-TW"/>
        </w:rPr>
        <w:t>投标资料表</w:t>
      </w:r>
    </w:p>
    <w:p>
      <w:pPr>
        <w:snapToGrid w:val="0"/>
        <w:spacing w:line="360" w:lineRule="auto"/>
        <w:ind w:left="445" w:leftChars="212" w:firstLine="1"/>
        <w:rPr>
          <w:rFonts w:ascii="宋体" w:hAnsi="宋体" w:cs="宋体"/>
          <w:b/>
          <w:color w:val="auto"/>
          <w:szCs w:val="21"/>
        </w:rPr>
      </w:pPr>
      <w:r>
        <w:rPr>
          <w:rFonts w:hint="eastAsia" w:ascii="宋体" w:hAnsi="宋体" w:cs="宋体"/>
          <w:b/>
          <w:color w:val="auto"/>
          <w:szCs w:val="21"/>
        </w:rPr>
        <w:t>第</w:t>
      </w:r>
      <w:r>
        <w:rPr>
          <w:rFonts w:hint="eastAsia" w:ascii="宋体" w:hAnsi="宋体" w:cs="宋体"/>
          <w:b/>
          <w:color w:val="auto"/>
          <w:szCs w:val="21"/>
          <w:lang w:eastAsia="zh-CN"/>
        </w:rPr>
        <w:t>二</w:t>
      </w:r>
      <w:r>
        <w:rPr>
          <w:rFonts w:hint="eastAsia" w:ascii="宋体" w:hAnsi="宋体" w:cs="宋体"/>
          <w:b/>
          <w:color w:val="auto"/>
          <w:szCs w:val="21"/>
        </w:rPr>
        <w:t>章　开标、评标、定标</w:t>
      </w:r>
    </w:p>
    <w:p>
      <w:pPr>
        <w:snapToGrid w:val="0"/>
        <w:spacing w:line="360" w:lineRule="auto"/>
        <w:ind w:left="445" w:leftChars="212" w:firstLine="1"/>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lang w:eastAsia="zh-CN"/>
        </w:rPr>
        <w:t>三</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用户需求书</w:t>
      </w:r>
    </w:p>
    <w:p>
      <w:pPr>
        <w:snapToGrid w:val="0"/>
        <w:spacing w:line="360" w:lineRule="auto"/>
        <w:ind w:left="445" w:leftChars="212" w:firstLine="1"/>
        <w:rPr>
          <w:rFonts w:ascii="宋体" w:hAnsi="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lang w:eastAsia="zh-CN"/>
        </w:rPr>
        <w:t>四</w:t>
      </w:r>
      <w:r>
        <w:rPr>
          <w:rFonts w:hint="eastAsia" w:ascii="宋体" w:hAnsi="宋体" w:cs="宋体"/>
          <w:b/>
          <w:color w:val="auto"/>
          <w:szCs w:val="21"/>
          <w:lang w:eastAsia="zh-TW"/>
        </w:rPr>
        <w:t>章</w:t>
      </w:r>
      <w:r>
        <w:rPr>
          <w:rFonts w:hint="eastAsia" w:ascii="宋体" w:hAnsi="宋体" w:cs="宋体"/>
          <w:b/>
          <w:color w:val="auto"/>
          <w:szCs w:val="21"/>
        </w:rPr>
        <w:t>　</w:t>
      </w:r>
      <w:r>
        <w:rPr>
          <w:rFonts w:hint="eastAsia" w:ascii="宋体" w:hAnsi="宋体" w:cs="宋体"/>
          <w:b/>
          <w:color w:val="auto"/>
          <w:szCs w:val="21"/>
          <w:lang w:eastAsia="zh-TW"/>
        </w:rPr>
        <w:t>合同</w:t>
      </w:r>
      <w:r>
        <w:rPr>
          <w:rFonts w:hint="eastAsia" w:ascii="宋体" w:hAnsi="宋体" w:cs="宋体"/>
          <w:b/>
          <w:color w:val="auto"/>
          <w:szCs w:val="21"/>
        </w:rPr>
        <w:t>文本</w:t>
      </w:r>
    </w:p>
    <w:p>
      <w:pPr>
        <w:snapToGrid w:val="0"/>
        <w:spacing w:line="360" w:lineRule="auto"/>
        <w:ind w:left="445" w:leftChars="212" w:firstLine="1"/>
        <w:rPr>
          <w:rFonts w:ascii="宋体" w:hAnsi="宋体" w:cs="宋体"/>
          <w:b/>
          <w:color w:val="auto"/>
          <w:szCs w:val="21"/>
        </w:rPr>
      </w:pPr>
      <w:r>
        <w:rPr>
          <w:rFonts w:hint="eastAsia" w:ascii="宋体" w:hAnsi="宋体" w:cs="宋体"/>
          <w:b/>
          <w:color w:val="auto"/>
          <w:szCs w:val="21"/>
          <w:lang w:eastAsia="zh-TW"/>
        </w:rPr>
        <w:t>第</w:t>
      </w:r>
      <w:r>
        <w:rPr>
          <w:rFonts w:hint="eastAsia" w:ascii="宋体" w:hAnsi="宋体" w:cs="宋体"/>
          <w:b/>
          <w:color w:val="auto"/>
          <w:szCs w:val="21"/>
          <w:lang w:eastAsia="zh-CN"/>
        </w:rPr>
        <w:t>五</w:t>
      </w:r>
      <w:r>
        <w:rPr>
          <w:rFonts w:hint="eastAsia" w:ascii="宋体" w:hAnsi="宋体" w:cs="宋体"/>
          <w:b/>
          <w:color w:val="auto"/>
          <w:szCs w:val="21"/>
          <w:lang w:eastAsia="zh-TW"/>
        </w:rPr>
        <w:t>章</w:t>
      </w:r>
      <w:r>
        <w:rPr>
          <w:rFonts w:hint="eastAsia" w:ascii="宋体" w:hAnsi="宋体" w:cs="宋体"/>
          <w:b/>
          <w:color w:val="auto"/>
          <w:szCs w:val="21"/>
        </w:rPr>
        <w:t>　投标文件格式</w:t>
      </w:r>
    </w:p>
    <w:p>
      <w:pPr>
        <w:snapToGrid w:val="0"/>
        <w:spacing w:line="360" w:lineRule="auto"/>
        <w:ind w:left="445" w:leftChars="212" w:firstLine="1"/>
        <w:rPr>
          <w:rFonts w:ascii="宋体" w:hAnsi="宋体"/>
          <w:b/>
          <w:color w:val="auto"/>
          <w:szCs w:val="21"/>
        </w:rPr>
      </w:pPr>
      <w:r>
        <w:rPr>
          <w:rFonts w:hint="eastAsia" w:ascii="宋体" w:hAnsi="宋体" w:cs="宋体"/>
          <w:b/>
          <w:color w:val="auto"/>
          <w:szCs w:val="21"/>
        </w:rPr>
        <w:t>第</w:t>
      </w:r>
      <w:r>
        <w:rPr>
          <w:rFonts w:hint="eastAsia" w:ascii="宋体" w:hAnsi="宋体" w:cs="宋体"/>
          <w:b/>
          <w:color w:val="auto"/>
          <w:szCs w:val="21"/>
          <w:lang w:eastAsia="zh-CN"/>
        </w:rPr>
        <w:t>六</w:t>
      </w:r>
      <w:r>
        <w:rPr>
          <w:rFonts w:hint="eastAsia" w:ascii="宋体" w:hAnsi="宋体" w:cs="宋体"/>
          <w:b/>
          <w:color w:val="auto"/>
          <w:szCs w:val="21"/>
        </w:rPr>
        <w:t>章　</w:t>
      </w:r>
      <w:r>
        <w:rPr>
          <w:rFonts w:hint="eastAsia" w:ascii="宋体" w:hAnsi="宋体" w:cs="宋体"/>
          <w:b/>
          <w:color w:val="auto"/>
          <w:szCs w:val="21"/>
          <w:lang w:eastAsia="zh-TW"/>
        </w:rPr>
        <w:t>投标人须知</w:t>
      </w:r>
    </w:p>
    <w:p>
      <w:pPr>
        <w:snapToGrid w:val="0"/>
        <w:spacing w:line="360" w:lineRule="auto"/>
        <w:ind w:left="445" w:leftChars="212" w:firstLine="1"/>
        <w:rPr>
          <w:rFonts w:ascii="宋体" w:hAnsi="宋体"/>
          <w:b/>
          <w:color w:val="auto"/>
          <w:szCs w:val="21"/>
        </w:rPr>
      </w:pP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招标文件的澄清或修改</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招标人或者招标代理机构可以对已发出的招标文件进行必要的澄清或者修改。澄清或者修改应当在原公告发布媒体上发布澄清</w:t>
      </w:r>
      <w:r>
        <w:rPr>
          <w:rFonts w:hint="eastAsia" w:ascii="宋体" w:hAnsi="宋体"/>
          <w:color w:val="auto"/>
          <w:szCs w:val="21"/>
        </w:rPr>
        <w:t>（更正/变更）</w:t>
      </w:r>
      <w:r>
        <w:rPr>
          <w:rFonts w:hint="eastAsia" w:ascii="宋体" w:hAnsi="宋体" w:cs="宋体"/>
          <w:color w:val="auto"/>
          <w:szCs w:val="21"/>
          <w:lang w:eastAsia="zh-TW"/>
        </w:rPr>
        <w:t>公告。</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澄清或者修改的内容可能影响投标文件编制的，招标人或者招标代理机构应当在投标截止时间至少15日前，以书面形式通知所有获取招标文件的潜在投标人。澄清或修改时间距投标截止时间不足</w:t>
      </w:r>
      <w:r>
        <w:rPr>
          <w:rFonts w:hint="eastAsia" w:ascii="宋体" w:hAnsi="宋体" w:cs="宋体"/>
          <w:color w:val="auto"/>
          <w:szCs w:val="21"/>
        </w:rPr>
        <w:t>15日</w:t>
      </w:r>
      <w:r>
        <w:rPr>
          <w:rFonts w:hint="eastAsia" w:ascii="宋体" w:hAnsi="宋体" w:cs="宋体"/>
          <w:color w:val="auto"/>
          <w:szCs w:val="21"/>
          <w:lang w:eastAsia="zh-TW"/>
        </w:rPr>
        <w:t>的</w:t>
      </w:r>
      <w:r>
        <w:rPr>
          <w:rFonts w:hint="eastAsia" w:ascii="宋体" w:hAnsi="宋体" w:cs="宋体"/>
          <w:color w:val="auto"/>
          <w:szCs w:val="21"/>
        </w:rPr>
        <w:t>，招标人</w:t>
      </w:r>
      <w:r>
        <w:rPr>
          <w:rFonts w:hint="eastAsia" w:ascii="宋体" w:hAnsi="宋体" w:cs="宋体"/>
          <w:color w:val="auto"/>
          <w:szCs w:val="21"/>
          <w:lang w:eastAsia="zh-TW"/>
        </w:rPr>
        <w:t>或招标代理机构在征得已获取招标文件的供应商同意并书面确认后，可不改变投标截止时间。</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招标人或者招标代理机构</w:t>
      </w:r>
      <w:r>
        <w:rPr>
          <w:rFonts w:hint="eastAsia" w:ascii="宋体" w:hAnsi="宋体" w:cs="宋体"/>
          <w:color w:val="auto"/>
          <w:szCs w:val="21"/>
        </w:rPr>
        <w:t>将</w:t>
      </w:r>
      <w:r>
        <w:rPr>
          <w:rFonts w:hint="eastAsia" w:ascii="宋体" w:hAnsi="宋体" w:cs="宋体"/>
          <w:color w:val="auto"/>
          <w:szCs w:val="21"/>
          <w:lang w:eastAsia="zh-TW"/>
        </w:rPr>
        <w:t>澄清</w:t>
      </w:r>
      <w:r>
        <w:rPr>
          <w:rFonts w:hint="eastAsia" w:ascii="宋体" w:hAnsi="宋体"/>
          <w:color w:val="auto"/>
          <w:szCs w:val="21"/>
        </w:rPr>
        <w:t>（更正/变更）</w:t>
      </w:r>
      <w:r>
        <w:rPr>
          <w:rFonts w:hint="eastAsia" w:ascii="宋体" w:hAnsi="宋体" w:cs="宋体"/>
          <w:color w:val="auto"/>
          <w:szCs w:val="21"/>
          <w:lang w:eastAsia="zh-TW"/>
        </w:rPr>
        <w:t>公告</w:t>
      </w:r>
      <w:r>
        <w:rPr>
          <w:rFonts w:hint="eastAsia" w:ascii="宋体" w:hAnsi="宋体"/>
          <w:color w:val="auto"/>
          <w:szCs w:val="21"/>
        </w:rPr>
        <w:t>通知</w:t>
      </w:r>
      <w:r>
        <w:rPr>
          <w:rFonts w:hint="eastAsia"/>
          <w:bCs/>
          <w:color w:val="auto"/>
          <w:szCs w:val="21"/>
        </w:rPr>
        <w:t>已成功购买招标文件</w:t>
      </w:r>
      <w:r>
        <w:rPr>
          <w:rFonts w:hint="eastAsia" w:ascii="宋体" w:hAnsi="宋体"/>
          <w:color w:val="auto"/>
          <w:szCs w:val="21"/>
        </w:rPr>
        <w:t>的供应商，其供应商在收到澄清或修改（更正/变更）通知后应按要求以书面形式（</w:t>
      </w:r>
      <w:r>
        <w:rPr>
          <w:rFonts w:ascii="宋体" w:hAnsi="宋体"/>
          <w:color w:val="auto"/>
          <w:szCs w:val="21"/>
        </w:rPr>
        <w:t>传真</w:t>
      </w:r>
      <w:r>
        <w:rPr>
          <w:rFonts w:hint="eastAsia" w:ascii="宋体" w:hAnsi="宋体"/>
          <w:color w:val="auto"/>
          <w:szCs w:val="21"/>
        </w:rPr>
        <w:t>或</w:t>
      </w:r>
      <w:r>
        <w:rPr>
          <w:rFonts w:ascii="宋体" w:hAnsi="宋体"/>
          <w:color w:val="auto"/>
          <w:szCs w:val="21"/>
        </w:rPr>
        <w:t>电子邮件</w:t>
      </w:r>
      <w:r>
        <w:rPr>
          <w:rFonts w:hint="eastAsia" w:ascii="宋体" w:hAnsi="宋体"/>
          <w:color w:val="auto"/>
          <w:szCs w:val="21"/>
        </w:rPr>
        <w:t>）予以确认。</w:t>
      </w:r>
      <w:r>
        <w:rPr>
          <w:rFonts w:hint="eastAsia" w:ascii="宋体" w:hAnsi="宋体" w:cs="宋体"/>
          <w:color w:val="auto"/>
          <w:szCs w:val="21"/>
          <w:lang w:eastAsia="zh-TW"/>
        </w:rPr>
        <w:t>如在24小时之内无书面</w:t>
      </w:r>
      <w:r>
        <w:rPr>
          <w:rFonts w:hint="eastAsia" w:ascii="宋体" w:hAnsi="宋体"/>
          <w:color w:val="auto"/>
          <w:szCs w:val="21"/>
        </w:rPr>
        <w:t>确认</w:t>
      </w:r>
      <w:r>
        <w:rPr>
          <w:rFonts w:hint="eastAsia" w:ascii="宋体" w:hAnsi="宋体" w:cs="宋体"/>
          <w:color w:val="auto"/>
          <w:szCs w:val="21"/>
          <w:lang w:eastAsia="zh-TW"/>
        </w:rPr>
        <w:t>则视为同意修改内容，并有责任履行相应的义务。</w:t>
      </w:r>
    </w:p>
    <w:p>
      <w:pPr>
        <w:numPr>
          <w:ilvl w:val="1"/>
          <w:numId w:val="23"/>
        </w:numPr>
        <w:autoSpaceDE w:val="0"/>
        <w:autoSpaceDN w:val="0"/>
        <w:adjustRightInd w:val="0"/>
        <w:snapToGrid w:val="0"/>
        <w:spacing w:line="360" w:lineRule="auto"/>
        <w:rPr>
          <w:rFonts w:hint="eastAsia" w:ascii="宋体" w:hAnsi="宋体" w:cs="宋体"/>
          <w:color w:val="auto"/>
          <w:szCs w:val="21"/>
          <w:lang w:eastAsia="zh-TW"/>
        </w:rPr>
      </w:pPr>
      <w:r>
        <w:rPr>
          <w:rFonts w:hint="eastAsia" w:ascii="宋体" w:hAnsi="宋体" w:cs="宋体"/>
          <w:color w:val="auto"/>
          <w:szCs w:val="21"/>
          <w:lang w:eastAsia="zh-TW"/>
        </w:rPr>
        <w:t>招标人或者招标代理机构</w:t>
      </w:r>
      <w:r>
        <w:rPr>
          <w:rFonts w:hint="eastAsia" w:ascii="宋体" w:hAnsi="宋体" w:cs="宋体"/>
          <w:color w:val="auto"/>
          <w:szCs w:val="21"/>
        </w:rPr>
        <w:t>发出的</w:t>
      </w:r>
      <w:r>
        <w:rPr>
          <w:rFonts w:hint="eastAsia" w:ascii="宋体" w:hAnsi="宋体"/>
          <w:color w:val="auto"/>
          <w:szCs w:val="21"/>
        </w:rPr>
        <w:t>澄清或修改（更正/变更）的内容为招标文件的组成部分，</w:t>
      </w:r>
      <w:r>
        <w:rPr>
          <w:rFonts w:hint="eastAsia" w:ascii="宋体" w:hAnsi="宋体" w:cs="宋体"/>
          <w:color w:val="auto"/>
          <w:szCs w:val="21"/>
          <w:lang w:eastAsia="zh-TW"/>
        </w:rPr>
        <w:t>并对供应商具有约束力</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对招标文件中描述有歧意或前后不一致的地方，评标委员会有权进行评判</w:t>
      </w:r>
      <w:r>
        <w:rPr>
          <w:rFonts w:hint="eastAsia" w:ascii="宋体" w:hAnsi="宋体" w:cs="宋体"/>
          <w:color w:val="auto"/>
          <w:szCs w:val="21"/>
        </w:rPr>
        <w:t>，</w:t>
      </w:r>
      <w:r>
        <w:rPr>
          <w:rFonts w:hint="eastAsia" w:ascii="宋体" w:hAnsi="宋体" w:cs="宋体"/>
          <w:color w:val="auto"/>
          <w:szCs w:val="21"/>
          <w:lang w:eastAsia="zh-TW"/>
        </w:rPr>
        <w:t>但对同一条款的评判应适用于每个投标人。</w:t>
      </w:r>
    </w:p>
    <w:p>
      <w:pPr>
        <w:numPr>
          <w:ilvl w:val="0"/>
          <w:numId w:val="23"/>
        </w:numPr>
        <w:autoSpaceDE w:val="0"/>
        <w:autoSpaceDN w:val="0"/>
        <w:adjustRightInd w:val="0"/>
        <w:snapToGrid w:val="0"/>
        <w:spacing w:line="360" w:lineRule="auto"/>
        <w:ind w:left="449" w:hanging="449" w:hangingChars="213"/>
        <w:outlineLvl w:val="2"/>
        <w:rPr>
          <w:rFonts w:ascii="宋体" w:hAnsi="宋体" w:cs="宋体"/>
          <w:color w:val="auto"/>
          <w:szCs w:val="21"/>
        </w:rPr>
      </w:pPr>
      <w:r>
        <w:rPr>
          <w:rFonts w:hint="eastAsia" w:ascii="宋体" w:hAnsi="宋体"/>
          <w:b/>
          <w:bCs/>
          <w:color w:val="auto"/>
          <w:szCs w:val="21"/>
        </w:rPr>
        <w:t>现场考察或者召开开标前答疑会</w:t>
      </w:r>
    </w:p>
    <w:p>
      <w:pPr>
        <w:numPr>
          <w:ilvl w:val="1"/>
          <w:numId w:val="23"/>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除非</w:t>
      </w:r>
      <w:r>
        <w:rPr>
          <w:rFonts w:hint="eastAsia" w:ascii="宋体" w:hAnsi="宋体" w:cs="黑体"/>
          <w:b/>
          <w:color w:val="auto"/>
          <w:szCs w:val="21"/>
        </w:rPr>
        <w:t>投标资料表</w:t>
      </w:r>
      <w:r>
        <w:rPr>
          <w:rFonts w:hint="eastAsia" w:ascii="宋体" w:hAnsi="宋体" w:cs="宋体"/>
          <w:color w:val="auto"/>
          <w:szCs w:val="21"/>
        </w:rPr>
        <w:t>中另有规定，不举行项目</w:t>
      </w:r>
      <w:r>
        <w:rPr>
          <w:rFonts w:hint="eastAsia" w:ascii="宋体" w:hAnsi="宋体"/>
          <w:bCs/>
          <w:color w:val="auto"/>
          <w:szCs w:val="21"/>
        </w:rPr>
        <w:t>现场考察或者召开开标前答疑会</w:t>
      </w:r>
      <w:r>
        <w:rPr>
          <w:rFonts w:hint="eastAsia" w:ascii="宋体" w:hAnsi="宋体" w:cs="宋体"/>
          <w:color w:val="auto"/>
          <w:szCs w:val="21"/>
        </w:rPr>
        <w:t>，如举行</w:t>
      </w:r>
      <w:r>
        <w:rPr>
          <w:rFonts w:hint="eastAsia" w:ascii="宋体" w:hAnsi="宋体"/>
          <w:bCs/>
          <w:color w:val="auto"/>
          <w:szCs w:val="21"/>
        </w:rPr>
        <w:t>现场考察或者召开开标前答疑会</w:t>
      </w:r>
      <w:r>
        <w:rPr>
          <w:rFonts w:hint="eastAsia" w:ascii="宋体" w:hAnsi="宋体" w:cs="宋体"/>
          <w:color w:val="auto"/>
          <w:szCs w:val="21"/>
        </w:rPr>
        <w:t>的，则按以下规定：</w:t>
      </w:r>
    </w:p>
    <w:p>
      <w:pPr>
        <w:numPr>
          <w:ilvl w:val="2"/>
          <w:numId w:val="23"/>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在</w:t>
      </w:r>
      <w:r>
        <w:rPr>
          <w:rFonts w:hint="eastAsia" w:ascii="宋体" w:hAnsi="宋体" w:cs="黑体"/>
          <w:b/>
          <w:color w:val="auto"/>
          <w:szCs w:val="21"/>
          <w:lang w:eastAsia="zh-TW"/>
        </w:rPr>
        <w:t>投标资料表</w:t>
      </w:r>
      <w:r>
        <w:rPr>
          <w:rFonts w:hint="eastAsia" w:ascii="宋体" w:hAnsi="宋体" w:cs="宋体"/>
          <w:color w:val="auto"/>
          <w:szCs w:val="21"/>
        </w:rPr>
        <w:t>中规定的日期、时间和地点组织</w:t>
      </w:r>
      <w:r>
        <w:rPr>
          <w:rFonts w:hint="eastAsia" w:ascii="宋体" w:hAnsi="宋体"/>
          <w:bCs/>
          <w:color w:val="auto"/>
          <w:szCs w:val="21"/>
        </w:rPr>
        <w:t>现场考察或者召开开标前答疑会</w:t>
      </w:r>
      <w:r>
        <w:rPr>
          <w:rFonts w:hint="eastAsia" w:ascii="宋体" w:hAnsi="宋体" w:cs="宋体"/>
          <w:color w:val="auto"/>
          <w:szCs w:val="21"/>
        </w:rPr>
        <w:t>；</w:t>
      </w:r>
    </w:p>
    <w:p>
      <w:pPr>
        <w:numPr>
          <w:ilvl w:val="2"/>
          <w:numId w:val="23"/>
        </w:numPr>
        <w:tabs>
          <w:tab w:val="left" w:pos="851"/>
          <w:tab w:val="clear" w:pos="567"/>
        </w:tabs>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供应商</w:t>
      </w:r>
      <w:r>
        <w:rPr>
          <w:rFonts w:hint="eastAsia" w:ascii="宋体" w:hAnsi="宋体" w:cs="宋体"/>
          <w:color w:val="auto"/>
          <w:szCs w:val="21"/>
          <w:lang w:eastAsia="zh-TW"/>
        </w:rPr>
        <w:t>对本项目提出的疑问，</w:t>
      </w:r>
      <w:r>
        <w:rPr>
          <w:rFonts w:hint="eastAsia" w:ascii="宋体" w:hAnsi="宋体" w:cs="宋体"/>
          <w:color w:val="auto"/>
          <w:szCs w:val="21"/>
        </w:rPr>
        <w:t>可</w:t>
      </w:r>
      <w:r>
        <w:rPr>
          <w:rFonts w:hint="eastAsia" w:ascii="宋体" w:hAnsi="宋体" w:cs="宋体"/>
          <w:color w:val="auto"/>
          <w:szCs w:val="21"/>
          <w:lang w:eastAsia="zh-TW"/>
        </w:rPr>
        <w:t>在</w:t>
      </w:r>
      <w:r>
        <w:rPr>
          <w:rFonts w:hint="eastAsia" w:ascii="宋体" w:hAnsi="宋体"/>
          <w:bCs/>
          <w:color w:val="auto"/>
          <w:szCs w:val="21"/>
        </w:rPr>
        <w:t>现场考察或者召开开标前答疑会</w:t>
      </w:r>
      <w:r>
        <w:rPr>
          <w:rFonts w:hint="eastAsia" w:ascii="宋体" w:hAnsi="宋体" w:cs="宋体"/>
          <w:color w:val="auto"/>
          <w:szCs w:val="21"/>
          <w:lang w:eastAsia="zh-TW"/>
        </w:rPr>
        <w:t>召开日前至少一个工作日将问题清单以书面形式（加盖公章）提交至招标代理机构。</w:t>
      </w:r>
    </w:p>
    <w:p>
      <w:pPr>
        <w:numPr>
          <w:ilvl w:val="1"/>
          <w:numId w:val="23"/>
        </w:num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已成功购买招标文件的供应商如不出席</w:t>
      </w:r>
      <w:r>
        <w:rPr>
          <w:rFonts w:hint="eastAsia" w:ascii="宋体" w:hAnsi="宋体"/>
          <w:bCs/>
          <w:color w:val="auto"/>
          <w:szCs w:val="21"/>
        </w:rPr>
        <w:t>现场考察或者召开开标前答疑会</w:t>
      </w:r>
      <w:r>
        <w:rPr>
          <w:rFonts w:hint="eastAsia" w:ascii="宋体" w:hAnsi="宋体" w:cs="宋体"/>
          <w:color w:val="auto"/>
          <w:szCs w:val="21"/>
          <w:lang w:eastAsia="zh-TW"/>
        </w:rPr>
        <w:t>视为对招标文件所有内容无任何异议。</w:t>
      </w:r>
    </w:p>
    <w:p>
      <w:pPr>
        <w:numPr>
          <w:ilvl w:val="0"/>
          <w:numId w:val="22"/>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lang w:eastAsia="zh-TW"/>
        </w:rPr>
      </w:pPr>
      <w:bookmarkStart w:id="43" w:name="_Toc435516652"/>
      <w:bookmarkStart w:id="44" w:name="_Toc435174935"/>
      <w:bookmarkStart w:id="45" w:name="_Toc438223138"/>
      <w:r>
        <w:rPr>
          <w:rFonts w:hint="eastAsia" w:ascii="宋体" w:hAnsi="宋体"/>
          <w:b/>
          <w:color w:val="auto"/>
          <w:sz w:val="28"/>
          <w:szCs w:val="28"/>
          <w:lang w:eastAsia="zh-TW"/>
        </w:rPr>
        <w:t>投标文件的编制</w:t>
      </w:r>
      <w:bookmarkEnd w:id="43"/>
      <w:bookmarkEnd w:id="44"/>
      <w:bookmarkEnd w:id="45"/>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投标的语言</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投标人提交的投标文件以及投标人与招标人或者招标代理机构就有关投标的所有来往函电均应</w:t>
      </w:r>
      <w:r>
        <w:rPr>
          <w:rFonts w:hint="eastAsia" w:ascii="宋体" w:hAnsi="宋体" w:cs="宋体"/>
          <w:color w:val="auto"/>
          <w:szCs w:val="21"/>
        </w:rPr>
        <w:t>当</w:t>
      </w:r>
      <w:r>
        <w:rPr>
          <w:rFonts w:hint="eastAsia" w:ascii="宋体" w:hAnsi="宋体" w:cs="宋体"/>
          <w:color w:val="auto"/>
          <w:szCs w:val="21"/>
          <w:lang w:eastAsia="zh-TW"/>
        </w:rPr>
        <w:t>使用中文</w:t>
      </w:r>
      <w:r>
        <w:rPr>
          <w:rFonts w:hint="eastAsia" w:ascii="宋体" w:hAnsi="宋体" w:cs="宋体"/>
          <w:color w:val="auto"/>
          <w:szCs w:val="21"/>
        </w:rPr>
        <w:t>。投</w:t>
      </w:r>
      <w:r>
        <w:rPr>
          <w:rFonts w:hint="eastAsia" w:ascii="宋体" w:hAnsi="宋体" w:cs="宋体"/>
          <w:color w:val="auto"/>
          <w:szCs w:val="21"/>
          <w:lang w:eastAsia="zh-TW"/>
        </w:rPr>
        <w:t>标人提交的支持文件或印刷的资料</w:t>
      </w:r>
      <w:r>
        <w:rPr>
          <w:rFonts w:hint="eastAsia" w:ascii="宋体" w:hAnsi="宋体" w:cs="宋体"/>
          <w:color w:val="auto"/>
          <w:szCs w:val="21"/>
        </w:rPr>
        <w:t>或外文书证或者外国语试听资料</w:t>
      </w:r>
      <w:r>
        <w:rPr>
          <w:rFonts w:hint="eastAsia" w:ascii="宋体" w:hAnsi="宋体" w:cs="宋体"/>
          <w:color w:val="auto"/>
          <w:szCs w:val="21"/>
          <w:lang w:eastAsia="zh-TW"/>
        </w:rPr>
        <w:t>可以用另一种语言</w:t>
      </w:r>
      <w:r>
        <w:rPr>
          <w:rFonts w:hint="eastAsia" w:ascii="宋体" w:hAnsi="宋体" w:cs="宋体"/>
          <w:color w:val="auto"/>
          <w:szCs w:val="21"/>
        </w:rPr>
        <w:t>，</w:t>
      </w:r>
      <w:r>
        <w:rPr>
          <w:rFonts w:hint="eastAsia" w:ascii="宋体" w:hAnsi="宋体" w:cs="宋体"/>
          <w:color w:val="auto"/>
          <w:szCs w:val="21"/>
          <w:lang w:eastAsia="zh-TW"/>
        </w:rPr>
        <w:t>但相应内容应附有中文</w:t>
      </w:r>
      <w:r>
        <w:rPr>
          <w:rFonts w:hint="eastAsia" w:ascii="宋体" w:hAnsi="宋体" w:cs="宋体"/>
          <w:color w:val="auto"/>
          <w:szCs w:val="21"/>
        </w:rPr>
        <w:t>译本，由翻译机构盖章或者翻译人员签名，若</w:t>
      </w:r>
      <w:r>
        <w:rPr>
          <w:rFonts w:hint="eastAsia" w:ascii="宋体" w:hAnsi="宋体"/>
          <w:color w:val="auto"/>
        </w:rPr>
        <w:t>两种语言不一致时以中文翻译本为准。</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投标文件的构成</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投标人编写的投标文件应包括</w:t>
      </w:r>
      <w:r>
        <w:rPr>
          <w:rFonts w:hint="eastAsia" w:ascii="宋体" w:hAnsi="宋体" w:cs="宋体"/>
          <w:b/>
          <w:color w:val="auto"/>
          <w:szCs w:val="21"/>
        </w:rPr>
        <w:t>资格符合性审查文件、技术文件、商务文件</w:t>
      </w:r>
      <w:r>
        <w:rPr>
          <w:rFonts w:hint="eastAsia" w:ascii="宋体" w:hAnsi="宋体" w:cs="宋体"/>
          <w:color w:val="auto"/>
          <w:szCs w:val="21"/>
        </w:rPr>
        <w:t>等</w:t>
      </w:r>
      <w:r>
        <w:rPr>
          <w:rFonts w:hint="eastAsia" w:ascii="宋体" w:hAnsi="宋体" w:cs="宋体"/>
          <w:color w:val="auto"/>
          <w:szCs w:val="21"/>
          <w:lang w:eastAsia="zh-TW"/>
        </w:rPr>
        <w:t>，编排顺序参见投标文件格式</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投标文件的构成应符合法律法规及招标文件的要求。</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投标文件的编写</w:t>
      </w:r>
    </w:p>
    <w:p>
      <w:pPr>
        <w:numPr>
          <w:ilvl w:val="1"/>
          <w:numId w:val="2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投标人对招标文件中多个包组进行投标的</w:t>
      </w:r>
      <w:r>
        <w:rPr>
          <w:rFonts w:hint="eastAsia" w:ascii="宋体" w:hAnsi="宋体" w:cs="宋体"/>
          <w:color w:val="auto"/>
          <w:szCs w:val="21"/>
        </w:rPr>
        <w:t>，</w:t>
      </w:r>
      <w:r>
        <w:rPr>
          <w:rFonts w:hint="eastAsia" w:ascii="宋体" w:hAnsi="宋体" w:cs="宋体"/>
          <w:color w:val="auto"/>
          <w:szCs w:val="21"/>
          <w:lang w:eastAsia="zh-TW"/>
        </w:rPr>
        <w:t>其投标文件的编制</w:t>
      </w:r>
      <w:r>
        <w:rPr>
          <w:rFonts w:hint="eastAsia" w:ascii="宋体" w:hAnsi="宋体" w:cs="宋体"/>
          <w:color w:val="auto"/>
          <w:szCs w:val="21"/>
        </w:rPr>
        <w:t>可按</w:t>
      </w:r>
      <w:r>
        <w:rPr>
          <w:rFonts w:hint="eastAsia" w:ascii="宋体" w:hAnsi="宋体" w:cs="宋体"/>
          <w:color w:val="auto"/>
          <w:szCs w:val="21"/>
          <w:lang w:eastAsia="zh-TW"/>
        </w:rPr>
        <w:t>每个包组的要求分别装订和</w:t>
      </w:r>
      <w:r>
        <w:rPr>
          <w:rFonts w:hint="eastAsia" w:ascii="宋体" w:hAnsi="宋体" w:cs="宋体"/>
          <w:color w:val="auto"/>
          <w:szCs w:val="21"/>
        </w:rPr>
        <w:t>密封</w:t>
      </w:r>
      <w:r>
        <w:rPr>
          <w:rFonts w:hint="eastAsia" w:ascii="宋体" w:hAnsi="宋体" w:cs="宋体"/>
          <w:color w:val="auto"/>
          <w:szCs w:val="21"/>
          <w:lang w:eastAsia="zh-TW"/>
        </w:rPr>
        <w:t>。投标人应当对投标文件进行装订，对未经装订的投标文件可能发生的文件散落或缺损，由此造成的后果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23"/>
        </w:numPr>
        <w:tabs>
          <w:tab w:val="left" w:pos="709"/>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投标人必须对投标文件所提供的全部资料的真实性承担法律责任，并无条件接受招标人或者招标代理机构或者</w:t>
      </w:r>
      <w:r>
        <w:rPr>
          <w:rFonts w:hint="eastAsia" w:ascii="宋体" w:hAnsi="宋体"/>
          <w:color w:val="auto"/>
          <w:szCs w:val="21"/>
        </w:rPr>
        <w:t>监督管理部门</w:t>
      </w:r>
      <w:r>
        <w:rPr>
          <w:rFonts w:hint="eastAsia" w:ascii="宋体" w:hAnsi="宋体" w:cs="宋体"/>
          <w:color w:val="auto"/>
          <w:szCs w:val="21"/>
          <w:lang w:eastAsia="zh-TW"/>
        </w:rPr>
        <w:t>对其中任何资料进行核实的要求。</w:t>
      </w:r>
    </w:p>
    <w:p>
      <w:pPr>
        <w:numPr>
          <w:ilvl w:val="1"/>
          <w:numId w:val="2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如果因为投标人</w:t>
      </w:r>
      <w:r>
        <w:rPr>
          <w:rFonts w:hint="eastAsia" w:ascii="宋体" w:hAnsi="宋体" w:cs="宋体"/>
          <w:color w:val="auto"/>
          <w:szCs w:val="21"/>
        </w:rPr>
        <w:t>的</w:t>
      </w:r>
      <w:r>
        <w:rPr>
          <w:rFonts w:hint="eastAsia" w:ascii="宋体" w:hAnsi="宋体" w:cs="宋体"/>
          <w:color w:val="auto"/>
          <w:szCs w:val="21"/>
          <w:lang w:eastAsia="zh-TW"/>
        </w:rPr>
        <w:t>投标文件只填写和提供了本</w:t>
      </w:r>
      <w:r>
        <w:rPr>
          <w:rFonts w:hint="eastAsia" w:ascii="宋体" w:hAnsi="宋体" w:cs="宋体"/>
          <w:color w:val="auto"/>
          <w:szCs w:val="21"/>
        </w:rPr>
        <w:t>招标</w:t>
      </w:r>
      <w:r>
        <w:rPr>
          <w:rFonts w:hint="eastAsia" w:ascii="宋体" w:hAnsi="宋体" w:cs="宋体"/>
          <w:color w:val="auto"/>
          <w:szCs w:val="21"/>
          <w:lang w:eastAsia="zh-TW"/>
        </w:rPr>
        <w:t>文件要求的部分内容和附件，或没有提供招标文件中所要求的资料及数据，由此造成的后果</w:t>
      </w:r>
      <w:r>
        <w:rPr>
          <w:rFonts w:hint="eastAsia" w:ascii="宋体" w:hAnsi="宋体" w:cs="宋体"/>
          <w:color w:val="auto"/>
          <w:szCs w:val="21"/>
        </w:rPr>
        <w:t>和</w:t>
      </w:r>
      <w:r>
        <w:rPr>
          <w:rFonts w:hint="eastAsia" w:ascii="宋体" w:hAnsi="宋体" w:cs="宋体"/>
          <w:color w:val="auto"/>
          <w:szCs w:val="21"/>
          <w:lang w:eastAsia="zh-TW"/>
        </w:rPr>
        <w:t>责任由投标人承担</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rPr>
        <w:t>文件</w:t>
      </w:r>
      <w:r>
        <w:rPr>
          <w:rFonts w:hint="eastAsia" w:ascii="宋体" w:hAnsi="宋体" w:cs="宋体"/>
          <w:color w:val="auto"/>
          <w:szCs w:val="21"/>
          <w:lang w:eastAsia="zh-TW"/>
        </w:rPr>
        <w:t>没有对招标文件在各方面都</w:t>
      </w:r>
      <w:r>
        <w:rPr>
          <w:rFonts w:hint="eastAsia" w:ascii="宋体" w:hAnsi="宋体" w:cs="宋体"/>
          <w:color w:val="auto"/>
          <w:szCs w:val="21"/>
        </w:rPr>
        <w:t>作</w:t>
      </w:r>
      <w:r>
        <w:rPr>
          <w:rFonts w:hint="eastAsia" w:ascii="宋体" w:hAnsi="宋体" w:cs="宋体"/>
          <w:color w:val="auto"/>
          <w:szCs w:val="21"/>
          <w:lang w:eastAsia="zh-TW"/>
        </w:rPr>
        <w:t>出实质性响应是投标人的风险，有可能导致其投标被认定为无效投标或被确定为投标无效。</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投标报价</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lang w:eastAsia="zh-CN"/>
        </w:rPr>
        <w:t>三</w:t>
      </w:r>
      <w:r>
        <w:rPr>
          <w:rFonts w:hint="eastAsia" w:ascii="宋体" w:hAnsi="宋体" w:cs="宋体"/>
          <w:color w:val="auto"/>
          <w:szCs w:val="21"/>
          <w:lang w:eastAsia="zh-TW"/>
        </w:rPr>
        <w:t>章</w:t>
      </w:r>
      <w:r>
        <w:rPr>
          <w:rFonts w:hint="eastAsia" w:ascii="宋体" w:hAnsi="宋体" w:cs="宋体"/>
          <w:color w:val="auto"/>
          <w:szCs w:val="21"/>
        </w:rPr>
        <w:t xml:space="preserve"> </w:t>
      </w:r>
      <w:r>
        <w:rPr>
          <w:rFonts w:hint="eastAsia" w:ascii="宋体" w:hAnsi="宋体" w:cs="宋体"/>
          <w:color w:val="auto"/>
          <w:szCs w:val="21"/>
          <w:lang w:eastAsia="zh-TW"/>
        </w:rPr>
        <w:t>用户需求书”</w:t>
      </w:r>
      <w:r>
        <w:rPr>
          <w:rFonts w:hint="eastAsia" w:ascii="宋体" w:hAnsi="宋体" w:cs="宋体"/>
          <w:color w:val="auto"/>
          <w:szCs w:val="21"/>
        </w:rPr>
        <w:t>中</w:t>
      </w:r>
      <w:r>
        <w:rPr>
          <w:rFonts w:hint="eastAsia" w:ascii="宋体" w:hAnsi="宋体" w:cs="宋体"/>
          <w:color w:val="auto"/>
          <w:szCs w:val="21"/>
          <w:lang w:eastAsia="zh-TW"/>
        </w:rPr>
        <w:t>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投标分项报价</w:t>
      </w:r>
      <w:r>
        <w:rPr>
          <w:rFonts w:hint="eastAsia" w:ascii="宋体" w:hAnsi="宋体" w:cs="宋体"/>
          <w:color w:val="auto"/>
          <w:szCs w:val="21"/>
        </w:rPr>
        <w:t>应包含：</w:t>
      </w:r>
    </w:p>
    <w:p>
      <w:pPr>
        <w:numPr>
          <w:ilvl w:val="2"/>
          <w:numId w:val="23"/>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从中华人民共和国境内提供的货物须包含：</w:t>
      </w:r>
    </w:p>
    <w:p>
      <w:pPr>
        <w:numPr>
          <w:ilvl w:val="3"/>
          <w:numId w:val="24"/>
        </w:numPr>
        <w:tabs>
          <w:tab w:val="left" w:pos="1134"/>
          <w:tab w:val="clear" w:pos="851"/>
        </w:tabs>
        <w:autoSpaceDE w:val="0"/>
        <w:autoSpaceDN w:val="0"/>
        <w:adjustRightInd w:val="0"/>
        <w:snapToGrid w:val="0"/>
        <w:spacing w:line="360" w:lineRule="auto"/>
        <w:ind w:left="851" w:leftChars="0" w:right="279" w:rightChars="133" w:hanging="851" w:firstLineChars="0"/>
        <w:rPr>
          <w:rFonts w:ascii="宋体" w:hAnsi="宋体" w:cs="宋体"/>
          <w:color w:val="auto"/>
          <w:szCs w:val="21"/>
          <w:lang w:eastAsia="zh-TW"/>
        </w:rPr>
      </w:pPr>
      <w:r>
        <w:rPr>
          <w:rFonts w:hint="eastAsia" w:ascii="宋体" w:hAnsi="宋体" w:cs="宋体"/>
          <w:color w:val="auto"/>
          <w:szCs w:val="21"/>
          <w:lang w:eastAsia="zh-TW"/>
        </w:rPr>
        <w:t>投标产品价；</w:t>
      </w:r>
    </w:p>
    <w:p>
      <w:pPr>
        <w:numPr>
          <w:ilvl w:val="3"/>
          <w:numId w:val="24"/>
        </w:numPr>
        <w:tabs>
          <w:tab w:val="left" w:pos="1134"/>
          <w:tab w:val="clear" w:pos="851"/>
        </w:tabs>
        <w:autoSpaceDE w:val="0"/>
        <w:autoSpaceDN w:val="0"/>
        <w:adjustRightInd w:val="0"/>
        <w:snapToGrid w:val="0"/>
        <w:spacing w:line="360" w:lineRule="auto"/>
        <w:ind w:left="1134" w:right="-57" w:rightChars="-27" w:hanging="1134"/>
        <w:rPr>
          <w:rFonts w:ascii="宋体" w:hAnsi="宋体" w:cs="宋体"/>
          <w:color w:val="auto"/>
          <w:szCs w:val="21"/>
          <w:lang w:eastAsia="zh-TW"/>
        </w:rPr>
      </w:pPr>
      <w:r>
        <w:rPr>
          <w:rFonts w:hint="eastAsia" w:ascii="宋体" w:hAnsi="宋体" w:cs="宋体"/>
          <w:color w:val="auto"/>
          <w:szCs w:val="21"/>
          <w:lang w:eastAsia="zh-TW"/>
        </w:rPr>
        <w:t>除应包括要向中华人民共和国政府缴纳的增值税和其它税，还应包括对以下①、②两项已交纳或应交纳的全部关税、增值税和其它税：</w:t>
      </w:r>
    </w:p>
    <w:p>
      <w:pPr>
        <w:tabs>
          <w:tab w:val="left" w:pos="567"/>
          <w:tab w:val="left" w:pos="676"/>
          <w:tab w:val="left" w:pos="8931"/>
        </w:tabs>
        <w:snapToGrid w:val="0"/>
        <w:spacing w:line="360" w:lineRule="auto"/>
        <w:ind w:left="884" w:leftChars="421" w:right="279" w:rightChars="133" w:firstLine="210" w:firstLineChars="100"/>
        <w:rPr>
          <w:rFonts w:ascii="宋体" w:hAnsi="宋体"/>
          <w:color w:val="auto"/>
          <w:szCs w:val="21"/>
        </w:rPr>
      </w:pPr>
      <w:r>
        <w:rPr>
          <w:rFonts w:hint="eastAsia" w:ascii="宋体" w:hAnsi="宋体" w:cs="宋体"/>
          <w:color w:val="auto"/>
          <w:szCs w:val="21"/>
        </w:rPr>
        <w:t xml:space="preserve">① </w:t>
      </w:r>
      <w:r>
        <w:rPr>
          <w:rFonts w:hint="eastAsia" w:ascii="宋体" w:hAnsi="宋体" w:cs="宋体"/>
          <w:color w:val="auto"/>
          <w:szCs w:val="21"/>
          <w:lang w:eastAsia="zh-TW"/>
        </w:rPr>
        <w:t>报价的货物在制造或组装时使用的部件和原材料是从境外进口的</w:t>
      </w:r>
      <w:r>
        <w:rPr>
          <w:rFonts w:hint="eastAsia" w:ascii="宋体" w:hAnsi="宋体" w:cs="宋体"/>
          <w:color w:val="auto"/>
          <w:szCs w:val="21"/>
        </w:rPr>
        <w:t>；</w:t>
      </w:r>
      <w:r>
        <w:rPr>
          <w:rFonts w:hint="eastAsia" w:ascii="宋体" w:hAnsi="宋体" w:cs="宋体"/>
          <w:color w:val="auto"/>
          <w:szCs w:val="21"/>
          <w:lang w:eastAsia="zh-TW"/>
        </w:rPr>
        <w:t>或</w:t>
      </w:r>
    </w:p>
    <w:p>
      <w:pPr>
        <w:tabs>
          <w:tab w:val="left" w:pos="567"/>
          <w:tab w:val="left" w:pos="676"/>
          <w:tab w:val="left" w:pos="8931"/>
        </w:tabs>
        <w:snapToGrid w:val="0"/>
        <w:spacing w:line="360" w:lineRule="auto"/>
        <w:ind w:left="884" w:leftChars="421" w:right="279" w:rightChars="133" w:firstLine="210" w:firstLineChars="100"/>
        <w:rPr>
          <w:rFonts w:ascii="宋体" w:hAnsi="宋体" w:cs="宋体"/>
          <w:color w:val="auto"/>
          <w:szCs w:val="21"/>
        </w:rPr>
      </w:pPr>
      <w:r>
        <w:rPr>
          <w:rFonts w:hint="eastAsia" w:ascii="宋体" w:hAnsi="宋体" w:cs="宋体"/>
          <w:color w:val="auto"/>
          <w:szCs w:val="21"/>
        </w:rPr>
        <w:t>② 报货架交货价的货物是从境外进口的。</w:t>
      </w:r>
    </w:p>
    <w:p>
      <w:pPr>
        <w:numPr>
          <w:ilvl w:val="3"/>
          <w:numId w:val="24"/>
        </w:numPr>
        <w:tabs>
          <w:tab w:val="left" w:pos="1134"/>
          <w:tab w:val="clear" w:pos="851"/>
        </w:tabs>
        <w:autoSpaceDE w:val="0"/>
        <w:autoSpaceDN w:val="0"/>
        <w:adjustRightInd w:val="0"/>
        <w:snapToGrid w:val="0"/>
        <w:spacing w:line="360" w:lineRule="auto"/>
        <w:ind w:left="1134" w:right="-57" w:rightChars="-27" w:hanging="1134"/>
        <w:rPr>
          <w:rFonts w:ascii="宋体" w:hAnsi="宋体" w:cs="宋体"/>
          <w:color w:val="auto"/>
          <w:szCs w:val="21"/>
          <w:lang w:eastAsia="zh-TW"/>
        </w:rPr>
      </w:pPr>
      <w:r>
        <w:rPr>
          <w:rFonts w:hint="eastAsia" w:ascii="宋体" w:hAnsi="宋体" w:cs="宋体"/>
          <w:color w:val="auto"/>
          <w:szCs w:val="21"/>
          <w:lang w:eastAsia="zh-TW"/>
        </w:rPr>
        <w:t>报</w:t>
      </w:r>
      <w:r>
        <w:rPr>
          <w:rFonts w:hint="eastAsia" w:ascii="宋体" w:hAnsi="宋体" w:cs="宋体"/>
          <w:b/>
          <w:color w:val="auto"/>
          <w:szCs w:val="21"/>
          <w:lang w:eastAsia="zh-TW"/>
        </w:rPr>
        <w:t>须知前附表</w:t>
      </w:r>
      <w:r>
        <w:rPr>
          <w:rFonts w:hint="eastAsia" w:ascii="宋体" w:hAnsi="宋体" w:cs="宋体"/>
          <w:color w:val="auto"/>
          <w:szCs w:val="21"/>
          <w:lang w:eastAsia="zh-TW"/>
        </w:rPr>
        <w:t>中列出的其他伴随服务的费用和标准附件价、备品备件及专用工具价</w:t>
      </w:r>
      <w:r>
        <w:rPr>
          <w:rFonts w:ascii="宋体" w:hAnsi="宋体" w:cs="宋体"/>
          <w:color w:val="auto"/>
          <w:szCs w:val="21"/>
          <w:lang w:eastAsia="zh-TW"/>
        </w:rPr>
        <w:t>(</w:t>
      </w:r>
      <w:r>
        <w:rPr>
          <w:rFonts w:hint="eastAsia" w:ascii="宋体" w:hAnsi="宋体" w:cs="宋体"/>
          <w:color w:val="auto"/>
          <w:szCs w:val="21"/>
          <w:lang w:eastAsia="zh-TW"/>
        </w:rPr>
        <w:t>如有</w:t>
      </w:r>
      <w:r>
        <w:rPr>
          <w:rFonts w:ascii="宋体" w:hAnsi="宋体" w:cs="宋体"/>
          <w:color w:val="auto"/>
          <w:szCs w:val="21"/>
          <w:lang w:eastAsia="zh-TW"/>
        </w:rPr>
        <w:t>)</w:t>
      </w:r>
      <w:r>
        <w:rPr>
          <w:rFonts w:hint="eastAsia" w:ascii="宋体" w:hAnsi="宋体" w:cs="宋体"/>
          <w:color w:val="auto"/>
          <w:szCs w:val="21"/>
          <w:lang w:eastAsia="zh-TW"/>
        </w:rPr>
        <w:t>。</w:t>
      </w:r>
    </w:p>
    <w:p>
      <w:pPr>
        <w:numPr>
          <w:ilvl w:val="2"/>
          <w:numId w:val="24"/>
        </w:numPr>
        <w:tabs>
          <w:tab w:val="left" w:pos="567"/>
          <w:tab w:val="left" w:pos="851"/>
          <w:tab w:val="clear" w:pos="709"/>
        </w:tabs>
        <w:autoSpaceDE w:val="0"/>
        <w:autoSpaceDN w:val="0"/>
        <w:adjustRightInd w:val="0"/>
        <w:snapToGrid w:val="0"/>
        <w:spacing w:line="360" w:lineRule="auto"/>
        <w:ind w:left="567" w:right="279" w:rightChars="133" w:hanging="567"/>
        <w:rPr>
          <w:rFonts w:ascii="宋体" w:hAnsi="宋体" w:cs="宋体"/>
          <w:color w:val="auto"/>
          <w:szCs w:val="21"/>
          <w:lang w:eastAsia="zh-TW"/>
        </w:rPr>
      </w:pPr>
      <w:r>
        <w:rPr>
          <w:rFonts w:hint="eastAsia" w:ascii="宋体" w:hAnsi="宋体" w:cs="宋体"/>
          <w:color w:val="auto"/>
          <w:szCs w:val="21"/>
          <w:lang w:eastAsia="zh-TW"/>
        </w:rPr>
        <w:t>从中华人民共和国境外提供的货物须包含：</w:t>
      </w:r>
    </w:p>
    <w:p>
      <w:pPr>
        <w:numPr>
          <w:ilvl w:val="3"/>
          <w:numId w:val="24"/>
        </w:numPr>
        <w:tabs>
          <w:tab w:val="left" w:pos="1134"/>
        </w:tabs>
        <w:autoSpaceDE w:val="0"/>
        <w:autoSpaceDN w:val="0"/>
        <w:adjustRightInd w:val="0"/>
        <w:snapToGrid w:val="0"/>
        <w:spacing w:line="360" w:lineRule="auto"/>
        <w:ind w:right="279" w:rightChars="133"/>
        <w:rPr>
          <w:rFonts w:ascii="宋体" w:hAnsi="宋体" w:cs="宋体"/>
          <w:color w:val="auto"/>
          <w:szCs w:val="21"/>
          <w:lang w:eastAsia="zh-TW"/>
        </w:rPr>
      </w:pPr>
      <w:r>
        <w:rPr>
          <w:rFonts w:hint="eastAsia" w:ascii="宋体" w:hAnsi="宋体" w:cs="宋体"/>
          <w:color w:val="auto"/>
          <w:szCs w:val="21"/>
          <w:lang w:eastAsia="zh-TW"/>
        </w:rPr>
        <w:t>投标产品价；</w:t>
      </w:r>
    </w:p>
    <w:p>
      <w:pPr>
        <w:numPr>
          <w:ilvl w:val="3"/>
          <w:numId w:val="24"/>
        </w:numPr>
        <w:tabs>
          <w:tab w:val="left" w:pos="1134"/>
          <w:tab w:val="clear" w:pos="851"/>
        </w:tabs>
        <w:autoSpaceDE w:val="0"/>
        <w:autoSpaceDN w:val="0"/>
        <w:adjustRightInd w:val="0"/>
        <w:snapToGrid w:val="0"/>
        <w:spacing w:line="360" w:lineRule="auto"/>
        <w:ind w:left="1134" w:right="279" w:rightChars="133" w:hanging="1134"/>
        <w:rPr>
          <w:rFonts w:ascii="宋体" w:hAnsi="宋体" w:cs="宋体"/>
          <w:color w:val="auto"/>
          <w:szCs w:val="21"/>
          <w:lang w:eastAsia="zh-TW"/>
        </w:rPr>
      </w:pPr>
      <w:r>
        <w:rPr>
          <w:rFonts w:hint="eastAsia" w:ascii="宋体" w:hAnsi="宋体" w:cs="宋体"/>
          <w:color w:val="auto"/>
          <w:szCs w:val="21"/>
          <w:lang w:eastAsia="zh-TW"/>
        </w:rPr>
        <w:t>除应包括要向中华人民共和国政府缴纳的增值税和其它税，如果</w:t>
      </w:r>
      <w:r>
        <w:rPr>
          <w:rFonts w:hint="eastAsia" w:ascii="宋体" w:hAnsi="宋体" w:cs="宋体"/>
          <w:b/>
          <w:color w:val="auto"/>
          <w:szCs w:val="21"/>
          <w:lang w:eastAsia="zh-TW"/>
        </w:rPr>
        <w:t>须知前附表</w:t>
      </w:r>
      <w:r>
        <w:rPr>
          <w:rFonts w:hint="eastAsia" w:ascii="宋体" w:hAnsi="宋体" w:cs="宋体"/>
          <w:color w:val="auto"/>
          <w:szCs w:val="21"/>
          <w:lang w:eastAsia="zh-TW"/>
        </w:rPr>
        <w:t>中另有规定，还应包括货物从境外进口己交纳或应交纳的全部关税、增值税和其它税；</w:t>
      </w:r>
    </w:p>
    <w:p>
      <w:pPr>
        <w:numPr>
          <w:ilvl w:val="3"/>
          <w:numId w:val="24"/>
        </w:numPr>
        <w:tabs>
          <w:tab w:val="left" w:pos="1134"/>
          <w:tab w:val="clear" w:pos="851"/>
        </w:tabs>
        <w:autoSpaceDE w:val="0"/>
        <w:autoSpaceDN w:val="0"/>
        <w:adjustRightInd w:val="0"/>
        <w:snapToGrid w:val="0"/>
        <w:spacing w:line="360" w:lineRule="auto"/>
        <w:ind w:left="1134" w:right="279" w:rightChars="133" w:hanging="1134"/>
        <w:rPr>
          <w:rFonts w:ascii="宋体" w:hAnsi="宋体" w:cs="宋体"/>
          <w:color w:val="auto"/>
          <w:szCs w:val="21"/>
          <w:lang w:eastAsia="zh-TW"/>
        </w:rPr>
      </w:pPr>
      <w:r>
        <w:rPr>
          <w:rFonts w:hint="eastAsia" w:ascii="宋体" w:hAnsi="宋体" w:cs="宋体"/>
          <w:color w:val="auto"/>
          <w:szCs w:val="21"/>
          <w:lang w:eastAsia="zh-TW"/>
        </w:rPr>
        <w:t>报货物境外离岸价格、国外运输费、国外运输保险费；</w:t>
      </w:r>
    </w:p>
    <w:p>
      <w:pPr>
        <w:numPr>
          <w:ilvl w:val="2"/>
          <w:numId w:val="23"/>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报</w:t>
      </w:r>
      <w:r>
        <w:rPr>
          <w:rFonts w:hint="eastAsia" w:ascii="宋体" w:hAnsi="宋体" w:cs="宋体"/>
          <w:b/>
          <w:color w:val="auto"/>
          <w:szCs w:val="21"/>
          <w:lang w:eastAsia="zh-TW"/>
        </w:rPr>
        <w:t>须知前附表</w:t>
      </w:r>
      <w:r>
        <w:rPr>
          <w:rFonts w:hint="eastAsia" w:ascii="宋体" w:hAnsi="宋体" w:cs="宋体"/>
          <w:color w:val="auto"/>
          <w:szCs w:val="21"/>
          <w:lang w:eastAsia="zh-TW"/>
        </w:rPr>
        <w:t>中列出的其他伴随服务费用和标准附件价、备品备件及专用工具价</w:t>
      </w:r>
      <w:r>
        <w:rPr>
          <w:rFonts w:ascii="宋体" w:hAnsi="宋体" w:cs="宋体"/>
          <w:color w:val="auto"/>
          <w:szCs w:val="21"/>
          <w:lang w:eastAsia="zh-TW"/>
        </w:rPr>
        <w:t>(</w:t>
      </w:r>
      <w:r>
        <w:rPr>
          <w:rFonts w:hint="eastAsia" w:ascii="宋体" w:hAnsi="宋体" w:cs="宋体"/>
          <w:color w:val="auto"/>
          <w:szCs w:val="21"/>
          <w:lang w:eastAsia="zh-TW"/>
        </w:rPr>
        <w:t>如有</w:t>
      </w:r>
      <w:r>
        <w:rPr>
          <w:rFonts w:ascii="宋体" w:hAnsi="宋体" w:cs="宋体"/>
          <w:color w:val="auto"/>
          <w:szCs w:val="21"/>
          <w:lang w:eastAsia="zh-TW"/>
        </w:rPr>
        <w:t>)</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olor w:val="auto"/>
          <w:szCs w:val="21"/>
        </w:rPr>
        <w:t>除</w:t>
      </w:r>
      <w:r>
        <w:rPr>
          <w:rFonts w:hint="eastAsia" w:ascii="宋体" w:hAnsi="宋体"/>
          <w:b/>
          <w:color w:val="auto"/>
          <w:szCs w:val="21"/>
        </w:rPr>
        <w:t>投标资料表</w:t>
      </w:r>
      <w:r>
        <w:rPr>
          <w:rFonts w:hint="eastAsia" w:ascii="宋体" w:hAnsi="宋体" w:cs="宋体"/>
          <w:color w:val="auto"/>
          <w:szCs w:val="21"/>
        </w:rPr>
        <w:t>另</w:t>
      </w:r>
      <w:r>
        <w:rPr>
          <w:rFonts w:hint="eastAsia" w:ascii="宋体" w:hAnsi="宋体"/>
          <w:color w:val="auto"/>
          <w:szCs w:val="21"/>
        </w:rPr>
        <w:t>有规定外，本次招标不接受具有附加条件的报价，</w:t>
      </w:r>
      <w:r>
        <w:rPr>
          <w:rFonts w:hint="eastAsia" w:ascii="宋体" w:hAnsi="宋体" w:cs="宋体"/>
          <w:color w:val="auto"/>
          <w:szCs w:val="21"/>
        </w:rPr>
        <w:t>否则将被视为无效投标。</w:t>
      </w:r>
    </w:p>
    <w:p>
      <w:pPr>
        <w:numPr>
          <w:ilvl w:val="1"/>
          <w:numId w:val="23"/>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投标人应按照“第</w:t>
      </w:r>
      <w:r>
        <w:rPr>
          <w:rFonts w:hint="eastAsia" w:ascii="宋体" w:hAnsi="宋体" w:cs="宋体"/>
          <w:color w:val="auto"/>
          <w:szCs w:val="21"/>
          <w:lang w:eastAsia="zh-CN"/>
        </w:rPr>
        <w:t>三</w:t>
      </w:r>
      <w:r>
        <w:rPr>
          <w:rFonts w:hint="eastAsia" w:ascii="宋体" w:hAnsi="宋体" w:cs="宋体"/>
          <w:color w:val="auto"/>
          <w:szCs w:val="21"/>
          <w:lang w:eastAsia="zh-TW"/>
        </w:rPr>
        <w:t>章</w:t>
      </w:r>
      <w:r>
        <w:rPr>
          <w:rFonts w:hint="eastAsia" w:ascii="宋体" w:hAnsi="宋体" w:cs="宋体"/>
          <w:color w:val="auto"/>
          <w:szCs w:val="21"/>
        </w:rPr>
        <w:t xml:space="preserve"> </w:t>
      </w:r>
      <w:r>
        <w:rPr>
          <w:rFonts w:hint="eastAsia" w:ascii="宋体" w:hAnsi="宋体" w:cs="宋体"/>
          <w:color w:val="auto"/>
          <w:szCs w:val="21"/>
          <w:lang w:eastAsia="zh-TW"/>
        </w:rPr>
        <w:t>用户需求书”</w:t>
      </w:r>
      <w:r>
        <w:rPr>
          <w:rFonts w:hint="eastAsia" w:ascii="宋体" w:hAnsi="宋体" w:cs="宋体"/>
          <w:color w:val="auto"/>
          <w:szCs w:val="21"/>
        </w:rPr>
        <w:t>中</w:t>
      </w:r>
      <w:r>
        <w:rPr>
          <w:rFonts w:hint="eastAsia" w:ascii="宋体" w:hAnsi="宋体" w:cs="宋体"/>
          <w:color w:val="auto"/>
          <w:szCs w:val="21"/>
          <w:lang w:eastAsia="zh-TW"/>
        </w:rPr>
        <w:t>规定的内容、责任范围进行报价。并按《</w:t>
      </w:r>
      <w:r>
        <w:rPr>
          <w:rFonts w:hint="eastAsia" w:ascii="宋体" w:hAnsi="宋体" w:cs="宋体"/>
          <w:color w:val="auto"/>
          <w:szCs w:val="21"/>
        </w:rPr>
        <w:t>开标一览表(报价表)</w:t>
      </w:r>
      <w:r>
        <w:rPr>
          <w:rFonts w:hint="eastAsia" w:ascii="宋体" w:hAnsi="宋体" w:cs="宋体"/>
          <w:color w:val="auto"/>
          <w:szCs w:val="21"/>
          <w:lang w:eastAsia="zh-TW"/>
        </w:rPr>
        <w:t>》</w:t>
      </w:r>
      <w:r>
        <w:rPr>
          <w:rFonts w:hint="eastAsia" w:ascii="宋体" w:hAnsi="宋体" w:cs="宋体"/>
          <w:color w:val="auto"/>
          <w:szCs w:val="21"/>
        </w:rPr>
        <w:t>及</w:t>
      </w:r>
      <w:r>
        <w:rPr>
          <w:rFonts w:hint="eastAsia" w:ascii="宋体" w:hAnsi="宋体" w:cs="宋体"/>
          <w:color w:val="auto"/>
          <w:szCs w:val="21"/>
          <w:lang w:eastAsia="zh-TW"/>
        </w:rPr>
        <w:t>《投标分项报价表》（如适用）的</w:t>
      </w:r>
      <w:r>
        <w:rPr>
          <w:rFonts w:hint="eastAsia" w:ascii="宋体" w:hAnsi="宋体" w:cs="宋体"/>
          <w:color w:val="auto"/>
          <w:szCs w:val="21"/>
        </w:rPr>
        <w:t>要求</w:t>
      </w:r>
      <w:r>
        <w:rPr>
          <w:rFonts w:hint="eastAsia" w:ascii="宋体" w:hAnsi="宋体" w:cs="宋体"/>
          <w:color w:val="auto"/>
          <w:szCs w:val="21"/>
          <w:lang w:eastAsia="zh-TW"/>
        </w:rPr>
        <w:t>报出总价和分项价格。投标总价中不得包含招标文件要求以外的内容，否则，在评标时不予核减。投标总价中也不得缺漏招标文件所要求的内容，否则，被视为</w:t>
      </w:r>
      <w:r>
        <w:rPr>
          <w:rFonts w:hint="eastAsia" w:ascii="宋体" w:hAnsi="宋体" w:cs="宋体"/>
          <w:color w:val="auto"/>
          <w:szCs w:val="21"/>
        </w:rPr>
        <w:t>包含在投标报价中</w:t>
      </w:r>
      <w:r>
        <w:rPr>
          <w:rFonts w:hint="eastAsia" w:ascii="宋体" w:hAnsi="宋体" w:cs="宋体"/>
          <w:color w:val="auto"/>
          <w:szCs w:val="21"/>
          <w:lang w:eastAsia="zh-TW"/>
        </w:rPr>
        <w:t>。</w:t>
      </w:r>
    </w:p>
    <w:p>
      <w:pPr>
        <w:numPr>
          <w:ilvl w:val="1"/>
          <w:numId w:val="24"/>
        </w:numPr>
        <w:autoSpaceDE w:val="0"/>
        <w:autoSpaceDN w:val="0"/>
        <w:adjustRightInd w:val="0"/>
        <w:snapToGrid w:val="0"/>
        <w:spacing w:line="360" w:lineRule="auto"/>
        <w:ind w:right="279" w:rightChars="133"/>
        <w:rPr>
          <w:rFonts w:ascii="宋体" w:hAnsi="宋体"/>
          <w:color w:val="auto"/>
          <w:szCs w:val="21"/>
        </w:rPr>
      </w:pPr>
      <w:r>
        <w:rPr>
          <w:rFonts w:hint="eastAsia" w:ascii="宋体" w:hAnsi="宋体" w:cs="宋体"/>
          <w:color w:val="auto"/>
          <w:szCs w:val="21"/>
          <w:lang w:eastAsia="zh-TW"/>
        </w:rPr>
        <w:t>投标分项报价表</w:t>
      </w:r>
      <w:r>
        <w:rPr>
          <w:rFonts w:hint="eastAsia" w:ascii="宋体" w:hAnsi="宋体" w:cs="宋体"/>
          <w:color w:val="auto"/>
          <w:szCs w:val="21"/>
        </w:rPr>
        <w:t>内容应包含：</w:t>
      </w:r>
    </w:p>
    <w:p>
      <w:pPr>
        <w:numPr>
          <w:ilvl w:val="2"/>
          <w:numId w:val="24"/>
        </w:numPr>
        <w:tabs>
          <w:tab w:val="left" w:pos="567"/>
          <w:tab w:val="left" w:pos="851"/>
          <w:tab w:val="clear" w:pos="709"/>
        </w:tabs>
        <w:autoSpaceDE w:val="0"/>
        <w:autoSpaceDN w:val="0"/>
        <w:adjustRightInd w:val="0"/>
        <w:snapToGrid w:val="0"/>
        <w:spacing w:line="360" w:lineRule="auto"/>
        <w:ind w:left="567" w:right="279" w:rightChars="133" w:hanging="567"/>
        <w:rPr>
          <w:rFonts w:ascii="宋体" w:hAnsi="宋体" w:cs="宋体"/>
          <w:color w:val="auto"/>
          <w:szCs w:val="21"/>
          <w:lang w:eastAsia="zh-TW"/>
        </w:rPr>
      </w:pPr>
      <w:r>
        <w:rPr>
          <w:rFonts w:hint="eastAsia" w:ascii="宋体" w:hAnsi="宋体" w:cs="宋体"/>
          <w:color w:val="auto"/>
          <w:szCs w:val="21"/>
          <w:lang w:eastAsia="zh-TW"/>
        </w:rPr>
        <w:t>从中华人民共和国境内提供的货物须包含：</w:t>
      </w:r>
    </w:p>
    <w:p>
      <w:pPr>
        <w:numPr>
          <w:ilvl w:val="3"/>
          <w:numId w:val="24"/>
        </w:numPr>
        <w:tabs>
          <w:tab w:val="left" w:pos="1134"/>
        </w:tabs>
        <w:autoSpaceDE w:val="0"/>
        <w:autoSpaceDN w:val="0"/>
        <w:adjustRightInd w:val="0"/>
        <w:snapToGrid w:val="0"/>
        <w:spacing w:line="360" w:lineRule="auto"/>
        <w:ind w:right="279" w:rightChars="133"/>
        <w:rPr>
          <w:rFonts w:ascii="宋体" w:hAnsi="宋体" w:cs="宋体"/>
          <w:color w:val="auto"/>
          <w:szCs w:val="21"/>
          <w:lang w:eastAsia="zh-TW"/>
        </w:rPr>
      </w:pPr>
      <w:r>
        <w:rPr>
          <w:rFonts w:hint="eastAsia" w:ascii="宋体" w:hAnsi="宋体" w:cs="宋体"/>
          <w:color w:val="auto"/>
          <w:szCs w:val="21"/>
          <w:lang w:eastAsia="zh-TW"/>
        </w:rPr>
        <w:t>投标产品价；</w:t>
      </w:r>
    </w:p>
    <w:p>
      <w:pPr>
        <w:numPr>
          <w:ilvl w:val="3"/>
          <w:numId w:val="24"/>
        </w:numPr>
        <w:tabs>
          <w:tab w:val="left" w:pos="1134"/>
          <w:tab w:val="clear" w:pos="851"/>
        </w:tabs>
        <w:autoSpaceDE w:val="0"/>
        <w:autoSpaceDN w:val="0"/>
        <w:adjustRightInd w:val="0"/>
        <w:snapToGrid w:val="0"/>
        <w:spacing w:line="360" w:lineRule="auto"/>
        <w:ind w:left="1134" w:right="-57" w:rightChars="-27" w:hanging="1134"/>
        <w:rPr>
          <w:rFonts w:ascii="宋体" w:hAnsi="宋体" w:cs="宋体"/>
          <w:color w:val="auto"/>
          <w:szCs w:val="21"/>
          <w:lang w:eastAsia="zh-TW"/>
        </w:rPr>
      </w:pPr>
      <w:r>
        <w:rPr>
          <w:rFonts w:hint="eastAsia" w:ascii="宋体" w:hAnsi="宋体" w:cs="宋体"/>
          <w:color w:val="auto"/>
          <w:szCs w:val="21"/>
          <w:lang w:eastAsia="zh-TW"/>
        </w:rPr>
        <w:t>除应包括要向中华人民共和国政府缴纳的增值税和其它税，还应包括对以下①、②两项已交纳或应交纳的全部关税、增值税和其它税：</w:t>
      </w:r>
    </w:p>
    <w:p>
      <w:pPr>
        <w:tabs>
          <w:tab w:val="left" w:pos="567"/>
          <w:tab w:val="left" w:pos="676"/>
          <w:tab w:val="left" w:pos="8931"/>
        </w:tabs>
        <w:snapToGrid w:val="0"/>
        <w:spacing w:line="360" w:lineRule="auto"/>
        <w:ind w:left="884" w:leftChars="421" w:right="279" w:rightChars="133" w:firstLine="210" w:firstLineChars="100"/>
        <w:rPr>
          <w:rFonts w:ascii="宋体" w:hAnsi="宋体"/>
          <w:color w:val="auto"/>
          <w:szCs w:val="21"/>
        </w:rPr>
      </w:pPr>
      <w:r>
        <w:rPr>
          <w:rFonts w:hint="eastAsia" w:ascii="宋体" w:hAnsi="宋体" w:cs="宋体"/>
          <w:color w:val="auto"/>
          <w:szCs w:val="21"/>
        </w:rPr>
        <w:t xml:space="preserve">① </w:t>
      </w:r>
      <w:r>
        <w:rPr>
          <w:rFonts w:hint="eastAsia" w:ascii="宋体" w:hAnsi="宋体" w:cs="宋体"/>
          <w:color w:val="auto"/>
          <w:szCs w:val="21"/>
          <w:lang w:eastAsia="zh-TW"/>
        </w:rPr>
        <w:t>报价的货物在制造或组装时使用的部件和原材料是从境外进口的</w:t>
      </w:r>
      <w:r>
        <w:rPr>
          <w:rFonts w:hint="eastAsia" w:ascii="宋体" w:hAnsi="宋体" w:cs="宋体"/>
          <w:color w:val="auto"/>
          <w:szCs w:val="21"/>
        </w:rPr>
        <w:t>；</w:t>
      </w:r>
      <w:r>
        <w:rPr>
          <w:rFonts w:hint="eastAsia" w:ascii="宋体" w:hAnsi="宋体" w:cs="宋体"/>
          <w:color w:val="auto"/>
          <w:szCs w:val="21"/>
          <w:lang w:eastAsia="zh-TW"/>
        </w:rPr>
        <w:t>或</w:t>
      </w:r>
    </w:p>
    <w:p>
      <w:pPr>
        <w:tabs>
          <w:tab w:val="left" w:pos="567"/>
          <w:tab w:val="left" w:pos="676"/>
          <w:tab w:val="left" w:pos="8931"/>
        </w:tabs>
        <w:snapToGrid w:val="0"/>
        <w:spacing w:line="360" w:lineRule="auto"/>
        <w:ind w:left="884" w:leftChars="421" w:right="279" w:rightChars="133" w:firstLine="210" w:firstLineChars="100"/>
        <w:rPr>
          <w:rFonts w:ascii="宋体" w:hAnsi="宋体" w:cs="宋体"/>
          <w:color w:val="auto"/>
          <w:szCs w:val="21"/>
        </w:rPr>
      </w:pPr>
      <w:r>
        <w:rPr>
          <w:rFonts w:hint="eastAsia" w:ascii="宋体" w:hAnsi="宋体" w:cs="宋体"/>
          <w:color w:val="auto"/>
          <w:szCs w:val="21"/>
        </w:rPr>
        <w:t>② 报货架交货价的货物是从境外进口的。</w:t>
      </w:r>
    </w:p>
    <w:p>
      <w:pPr>
        <w:numPr>
          <w:ilvl w:val="3"/>
          <w:numId w:val="24"/>
        </w:numPr>
        <w:tabs>
          <w:tab w:val="left" w:pos="1134"/>
          <w:tab w:val="clear" w:pos="851"/>
        </w:tabs>
        <w:autoSpaceDE w:val="0"/>
        <w:autoSpaceDN w:val="0"/>
        <w:adjustRightInd w:val="0"/>
        <w:snapToGrid w:val="0"/>
        <w:spacing w:line="360" w:lineRule="auto"/>
        <w:ind w:left="1134" w:right="-57" w:rightChars="-27" w:hanging="1134"/>
        <w:rPr>
          <w:rFonts w:ascii="宋体" w:hAnsi="宋体" w:cs="宋体"/>
          <w:color w:val="auto"/>
          <w:szCs w:val="21"/>
          <w:lang w:eastAsia="zh-TW"/>
        </w:rPr>
      </w:pPr>
      <w:r>
        <w:rPr>
          <w:rFonts w:hint="eastAsia" w:ascii="宋体" w:hAnsi="宋体" w:cs="宋体"/>
          <w:color w:val="auto"/>
          <w:szCs w:val="21"/>
          <w:lang w:eastAsia="zh-TW"/>
        </w:rPr>
        <w:t>报</w:t>
      </w:r>
      <w:r>
        <w:rPr>
          <w:rFonts w:hint="eastAsia" w:ascii="宋体" w:hAnsi="宋体" w:cs="宋体"/>
          <w:b/>
          <w:color w:val="auto"/>
          <w:szCs w:val="21"/>
          <w:lang w:eastAsia="zh-TW"/>
        </w:rPr>
        <w:t>须知前附表</w:t>
      </w:r>
      <w:r>
        <w:rPr>
          <w:rFonts w:hint="eastAsia" w:ascii="宋体" w:hAnsi="宋体" w:cs="宋体"/>
          <w:color w:val="auto"/>
          <w:szCs w:val="21"/>
          <w:lang w:eastAsia="zh-TW"/>
        </w:rPr>
        <w:t>中列出的其他伴随服务的费用和标准附件价、备品备件及专用工具价</w:t>
      </w:r>
      <w:r>
        <w:rPr>
          <w:rFonts w:ascii="宋体" w:hAnsi="宋体" w:cs="宋体"/>
          <w:color w:val="auto"/>
          <w:szCs w:val="21"/>
          <w:lang w:eastAsia="zh-TW"/>
        </w:rPr>
        <w:t>(</w:t>
      </w:r>
      <w:r>
        <w:rPr>
          <w:rFonts w:hint="eastAsia" w:ascii="宋体" w:hAnsi="宋体" w:cs="宋体"/>
          <w:color w:val="auto"/>
          <w:szCs w:val="21"/>
          <w:lang w:eastAsia="zh-TW"/>
        </w:rPr>
        <w:t>如有</w:t>
      </w:r>
      <w:r>
        <w:rPr>
          <w:rFonts w:ascii="宋体" w:hAnsi="宋体" w:cs="宋体"/>
          <w:color w:val="auto"/>
          <w:szCs w:val="21"/>
          <w:lang w:eastAsia="zh-TW"/>
        </w:rPr>
        <w:t>)</w:t>
      </w:r>
      <w:r>
        <w:rPr>
          <w:rFonts w:hint="eastAsia" w:ascii="宋体" w:hAnsi="宋体" w:cs="宋体"/>
          <w:color w:val="auto"/>
          <w:szCs w:val="21"/>
          <w:lang w:eastAsia="zh-TW"/>
        </w:rPr>
        <w:t>。</w:t>
      </w:r>
    </w:p>
    <w:p>
      <w:pPr>
        <w:numPr>
          <w:ilvl w:val="2"/>
          <w:numId w:val="24"/>
        </w:numPr>
        <w:tabs>
          <w:tab w:val="left" w:pos="567"/>
          <w:tab w:val="left" w:pos="851"/>
          <w:tab w:val="clear" w:pos="709"/>
        </w:tabs>
        <w:autoSpaceDE w:val="0"/>
        <w:autoSpaceDN w:val="0"/>
        <w:adjustRightInd w:val="0"/>
        <w:snapToGrid w:val="0"/>
        <w:spacing w:line="360" w:lineRule="auto"/>
        <w:ind w:left="567" w:right="279" w:rightChars="133" w:hanging="567"/>
        <w:rPr>
          <w:rFonts w:ascii="宋体" w:hAnsi="宋体" w:cs="宋体"/>
          <w:color w:val="auto"/>
          <w:szCs w:val="21"/>
          <w:lang w:eastAsia="zh-TW"/>
        </w:rPr>
      </w:pPr>
      <w:r>
        <w:rPr>
          <w:rFonts w:hint="eastAsia" w:ascii="宋体" w:hAnsi="宋体" w:cs="宋体"/>
          <w:color w:val="auto"/>
          <w:szCs w:val="21"/>
          <w:lang w:eastAsia="zh-TW"/>
        </w:rPr>
        <w:t>从中华人民共和国境外提供的货物须包含：</w:t>
      </w:r>
    </w:p>
    <w:p>
      <w:pPr>
        <w:numPr>
          <w:ilvl w:val="3"/>
          <w:numId w:val="24"/>
        </w:numPr>
        <w:tabs>
          <w:tab w:val="left" w:pos="1134"/>
        </w:tabs>
        <w:autoSpaceDE w:val="0"/>
        <w:autoSpaceDN w:val="0"/>
        <w:adjustRightInd w:val="0"/>
        <w:snapToGrid w:val="0"/>
        <w:spacing w:line="360" w:lineRule="auto"/>
        <w:ind w:right="279" w:rightChars="133"/>
        <w:rPr>
          <w:rFonts w:ascii="宋体" w:hAnsi="宋体" w:cs="宋体"/>
          <w:color w:val="auto"/>
          <w:szCs w:val="21"/>
          <w:lang w:eastAsia="zh-TW"/>
        </w:rPr>
      </w:pPr>
      <w:r>
        <w:rPr>
          <w:rFonts w:hint="eastAsia" w:ascii="宋体" w:hAnsi="宋体" w:cs="宋体"/>
          <w:color w:val="auto"/>
          <w:szCs w:val="21"/>
          <w:lang w:eastAsia="zh-TW"/>
        </w:rPr>
        <w:t>投标产品价；</w:t>
      </w:r>
    </w:p>
    <w:p>
      <w:pPr>
        <w:numPr>
          <w:ilvl w:val="3"/>
          <w:numId w:val="24"/>
        </w:numPr>
        <w:tabs>
          <w:tab w:val="left" w:pos="1134"/>
          <w:tab w:val="clear" w:pos="851"/>
        </w:tabs>
        <w:autoSpaceDE w:val="0"/>
        <w:autoSpaceDN w:val="0"/>
        <w:adjustRightInd w:val="0"/>
        <w:snapToGrid w:val="0"/>
        <w:spacing w:line="360" w:lineRule="auto"/>
        <w:ind w:left="1134" w:right="279" w:rightChars="133" w:hanging="1134"/>
        <w:rPr>
          <w:rFonts w:ascii="宋体" w:hAnsi="宋体" w:cs="宋体"/>
          <w:color w:val="auto"/>
          <w:szCs w:val="21"/>
          <w:lang w:eastAsia="zh-TW"/>
        </w:rPr>
      </w:pPr>
      <w:r>
        <w:rPr>
          <w:rFonts w:hint="eastAsia" w:ascii="宋体" w:hAnsi="宋体" w:cs="宋体"/>
          <w:color w:val="auto"/>
          <w:szCs w:val="21"/>
          <w:lang w:eastAsia="zh-TW"/>
        </w:rPr>
        <w:t>除应包括要向中华人民共和国政府缴纳的增值税和其它税，如果</w:t>
      </w:r>
      <w:r>
        <w:rPr>
          <w:rFonts w:hint="eastAsia" w:ascii="宋体" w:hAnsi="宋体" w:cs="宋体"/>
          <w:b/>
          <w:color w:val="auto"/>
          <w:szCs w:val="21"/>
          <w:lang w:eastAsia="zh-TW"/>
        </w:rPr>
        <w:t>须知前附表</w:t>
      </w:r>
      <w:r>
        <w:rPr>
          <w:rFonts w:hint="eastAsia" w:ascii="宋体" w:hAnsi="宋体" w:cs="宋体"/>
          <w:color w:val="auto"/>
          <w:szCs w:val="21"/>
          <w:lang w:eastAsia="zh-TW"/>
        </w:rPr>
        <w:t>中另有规定，还应包括货物从境外进口己交纳或应交纳的全部关税、增值税和其它税；</w:t>
      </w:r>
    </w:p>
    <w:p>
      <w:pPr>
        <w:numPr>
          <w:ilvl w:val="3"/>
          <w:numId w:val="24"/>
        </w:numPr>
        <w:tabs>
          <w:tab w:val="left" w:pos="1134"/>
          <w:tab w:val="clear" w:pos="851"/>
        </w:tabs>
        <w:autoSpaceDE w:val="0"/>
        <w:autoSpaceDN w:val="0"/>
        <w:adjustRightInd w:val="0"/>
        <w:snapToGrid w:val="0"/>
        <w:spacing w:line="360" w:lineRule="auto"/>
        <w:ind w:left="1134" w:right="279" w:rightChars="133" w:hanging="1134"/>
        <w:rPr>
          <w:rFonts w:ascii="宋体" w:hAnsi="宋体" w:cs="宋体"/>
          <w:color w:val="auto"/>
          <w:szCs w:val="21"/>
          <w:lang w:eastAsia="zh-TW"/>
        </w:rPr>
      </w:pPr>
      <w:r>
        <w:rPr>
          <w:rFonts w:hint="eastAsia" w:ascii="宋体" w:hAnsi="宋体" w:cs="宋体"/>
          <w:color w:val="auto"/>
          <w:szCs w:val="21"/>
          <w:lang w:eastAsia="zh-TW"/>
        </w:rPr>
        <w:t>报货物境外离岸价格、国外运输费、国外运输保险费；</w:t>
      </w:r>
    </w:p>
    <w:p>
      <w:pPr>
        <w:numPr>
          <w:ilvl w:val="3"/>
          <w:numId w:val="24"/>
        </w:numPr>
        <w:tabs>
          <w:tab w:val="left" w:pos="1134"/>
          <w:tab w:val="clear" w:pos="851"/>
        </w:tabs>
        <w:autoSpaceDE w:val="0"/>
        <w:autoSpaceDN w:val="0"/>
        <w:adjustRightInd w:val="0"/>
        <w:snapToGrid w:val="0"/>
        <w:spacing w:line="360" w:lineRule="auto"/>
        <w:ind w:left="1134" w:right="279" w:rightChars="133" w:hanging="1134"/>
        <w:rPr>
          <w:rFonts w:ascii="宋体" w:hAnsi="宋体" w:cs="宋体"/>
          <w:color w:val="auto"/>
          <w:szCs w:val="21"/>
          <w:lang w:eastAsia="zh-TW"/>
        </w:rPr>
      </w:pPr>
      <w:r>
        <w:rPr>
          <w:rFonts w:hint="eastAsia" w:ascii="宋体" w:hAnsi="宋体" w:cs="宋体"/>
          <w:color w:val="auto"/>
          <w:szCs w:val="21"/>
          <w:lang w:eastAsia="zh-TW"/>
        </w:rPr>
        <w:t>报</w:t>
      </w:r>
      <w:r>
        <w:rPr>
          <w:rFonts w:hint="eastAsia" w:ascii="宋体" w:hAnsi="宋体" w:cs="宋体"/>
          <w:b/>
          <w:color w:val="auto"/>
          <w:szCs w:val="21"/>
          <w:lang w:eastAsia="zh-TW"/>
        </w:rPr>
        <w:t>须知前附表</w:t>
      </w:r>
      <w:r>
        <w:rPr>
          <w:rFonts w:hint="eastAsia" w:ascii="宋体" w:hAnsi="宋体" w:cs="宋体"/>
          <w:color w:val="auto"/>
          <w:szCs w:val="21"/>
          <w:lang w:eastAsia="zh-TW"/>
        </w:rPr>
        <w:t>中列出的其他伴随服务费用和标准附件价、备品备件及专用工具价</w:t>
      </w:r>
      <w:r>
        <w:rPr>
          <w:rFonts w:ascii="宋体" w:hAnsi="宋体" w:cs="宋体"/>
          <w:color w:val="auto"/>
          <w:szCs w:val="21"/>
          <w:lang w:eastAsia="zh-TW"/>
        </w:rPr>
        <w:t>(</w:t>
      </w:r>
      <w:r>
        <w:rPr>
          <w:rFonts w:hint="eastAsia" w:ascii="宋体" w:hAnsi="宋体" w:cs="宋体"/>
          <w:color w:val="auto"/>
          <w:szCs w:val="21"/>
          <w:lang w:eastAsia="zh-TW"/>
        </w:rPr>
        <w:t>如有</w:t>
      </w:r>
      <w:r>
        <w:rPr>
          <w:rFonts w:ascii="宋体" w:hAnsi="宋体" w:cs="宋体"/>
          <w:color w:val="auto"/>
          <w:szCs w:val="21"/>
          <w:lang w:eastAsia="zh-TW"/>
        </w:rPr>
        <w:t>)</w:t>
      </w:r>
      <w:r>
        <w:rPr>
          <w:rFonts w:hint="eastAsia" w:ascii="宋体" w:hAnsi="宋体" w:cs="宋体"/>
          <w:color w:val="auto"/>
          <w:szCs w:val="21"/>
          <w:lang w:eastAsia="zh-TW"/>
        </w:rPr>
        <w:t>。</w:t>
      </w:r>
    </w:p>
    <w:p>
      <w:pPr>
        <w:numPr>
          <w:ilvl w:val="1"/>
          <w:numId w:val="24"/>
        </w:numPr>
        <w:autoSpaceDE w:val="0"/>
        <w:autoSpaceDN w:val="0"/>
        <w:adjustRightInd w:val="0"/>
        <w:snapToGrid w:val="0"/>
        <w:spacing w:line="360" w:lineRule="auto"/>
        <w:ind w:right="279" w:rightChars="133"/>
        <w:rPr>
          <w:rFonts w:ascii="宋体" w:hAnsi="宋体" w:cs="宋体"/>
          <w:color w:val="auto"/>
          <w:szCs w:val="21"/>
          <w:lang w:eastAsia="zh-TW"/>
        </w:rPr>
      </w:pPr>
      <w:r>
        <w:rPr>
          <w:rFonts w:hint="eastAsia" w:ascii="宋体" w:hAnsi="宋体" w:cs="宋体"/>
          <w:color w:val="auto"/>
          <w:szCs w:val="21"/>
          <w:lang w:eastAsia="zh-TW"/>
        </w:rPr>
        <w:t>对于报价免费的</w:t>
      </w:r>
      <w:r>
        <w:rPr>
          <w:rFonts w:hint="eastAsia" w:ascii="宋体" w:hAnsi="宋体" w:cs="宋体"/>
          <w:color w:val="auto"/>
          <w:szCs w:val="21"/>
        </w:rPr>
        <w:t>内容</w:t>
      </w:r>
      <w:r>
        <w:rPr>
          <w:rFonts w:hint="eastAsia" w:ascii="宋体" w:hAnsi="宋体" w:cs="宋体"/>
          <w:color w:val="auto"/>
          <w:szCs w:val="21"/>
          <w:lang w:eastAsia="zh-TW"/>
        </w:rPr>
        <w:t>须标明“免费”。</w:t>
      </w:r>
    </w:p>
    <w:p>
      <w:pPr>
        <w:numPr>
          <w:ilvl w:val="1"/>
          <w:numId w:val="24"/>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投标人根据本须知</w:t>
      </w:r>
      <w:r>
        <w:rPr>
          <w:rFonts w:hint="eastAsia" w:ascii="宋体" w:hAnsi="宋体" w:cs="宋体"/>
          <w:color w:val="auto"/>
          <w:szCs w:val="21"/>
        </w:rPr>
        <w:t>第13.2条</w:t>
      </w:r>
      <w:r>
        <w:rPr>
          <w:rFonts w:hint="eastAsia" w:ascii="宋体" w:hAnsi="宋体" w:cs="宋体"/>
          <w:color w:val="auto"/>
          <w:szCs w:val="21"/>
          <w:lang w:eastAsia="zh-TW"/>
        </w:rPr>
        <w:t>的规定将投标</w:t>
      </w:r>
      <w:r>
        <w:rPr>
          <w:rFonts w:hint="eastAsia" w:ascii="宋体" w:hAnsi="宋体" w:cs="宋体"/>
          <w:color w:val="auto"/>
          <w:szCs w:val="21"/>
        </w:rPr>
        <w:t>报</w:t>
      </w:r>
      <w:r>
        <w:rPr>
          <w:rFonts w:hint="eastAsia" w:ascii="宋体" w:hAnsi="宋体" w:cs="宋体"/>
          <w:color w:val="auto"/>
          <w:szCs w:val="21"/>
          <w:lang w:eastAsia="zh-TW"/>
        </w:rPr>
        <w:t>价分成几部分</w:t>
      </w:r>
      <w:r>
        <w:rPr>
          <w:rFonts w:hint="eastAsia" w:ascii="宋体" w:hAnsi="宋体" w:cs="宋体"/>
          <w:color w:val="auto"/>
          <w:szCs w:val="21"/>
        </w:rPr>
        <w:t>，</w:t>
      </w:r>
      <w:r>
        <w:rPr>
          <w:rFonts w:hint="eastAsia" w:ascii="宋体" w:hAnsi="宋体" w:cs="宋体"/>
          <w:color w:val="auto"/>
          <w:szCs w:val="21"/>
          <w:lang w:eastAsia="zh-TW"/>
        </w:rPr>
        <w:t>只是为了方便对</w:t>
      </w:r>
      <w:r>
        <w:rPr>
          <w:rFonts w:hint="eastAsia" w:ascii="宋体" w:hAnsi="宋体" w:cs="宋体"/>
          <w:color w:val="auto"/>
          <w:szCs w:val="21"/>
        </w:rPr>
        <w:t>投标文件进行比较，</w:t>
      </w:r>
      <w:r>
        <w:rPr>
          <w:rFonts w:hint="eastAsia" w:ascii="宋体" w:hAnsi="宋体" w:cs="宋体"/>
          <w:color w:val="auto"/>
          <w:szCs w:val="21"/>
          <w:lang w:eastAsia="zh-TW"/>
        </w:rPr>
        <w:t>并不限制招标人以上述任何条件订立合同的权力。</w:t>
      </w:r>
    </w:p>
    <w:p>
      <w:pPr>
        <w:numPr>
          <w:ilvl w:val="1"/>
          <w:numId w:val="24"/>
        </w:numPr>
        <w:autoSpaceDE w:val="0"/>
        <w:autoSpaceDN w:val="0"/>
        <w:adjustRightInd w:val="0"/>
        <w:snapToGrid w:val="0"/>
        <w:spacing w:line="360" w:lineRule="auto"/>
        <w:rPr>
          <w:rFonts w:ascii="宋体" w:hAnsi="宋体" w:cs="宋体"/>
          <w:color w:val="auto"/>
          <w:szCs w:val="21"/>
        </w:rPr>
      </w:pPr>
      <w:r>
        <w:rPr>
          <w:rFonts w:hint="eastAsia" w:ascii="宋体" w:hAnsi="宋体"/>
          <w:color w:val="auto"/>
          <w:szCs w:val="21"/>
        </w:rPr>
        <w:t>除</w:t>
      </w:r>
      <w:r>
        <w:rPr>
          <w:rFonts w:hint="eastAsia" w:ascii="宋体" w:hAnsi="宋体"/>
          <w:b/>
          <w:color w:val="auto"/>
          <w:szCs w:val="21"/>
        </w:rPr>
        <w:t>须知前附表</w:t>
      </w:r>
      <w:r>
        <w:rPr>
          <w:rFonts w:hint="eastAsia" w:ascii="宋体" w:hAnsi="宋体"/>
          <w:color w:val="auto"/>
          <w:szCs w:val="21"/>
        </w:rPr>
        <w:t>中另有规定，</w:t>
      </w:r>
      <w:r>
        <w:rPr>
          <w:rFonts w:hint="eastAsia" w:ascii="宋体" w:hAnsi="宋体" w:cs="宋体"/>
          <w:color w:val="auto"/>
          <w:szCs w:val="21"/>
          <w:lang w:eastAsia="zh-TW"/>
        </w:rPr>
        <w:t>投标人所报的投标价在合同执行过程中是固定不变的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不得以任何理由予以变更。任何包含价格调整要求的投标被认为是非实质性响应投标而予以拒绝。</w:t>
      </w:r>
    </w:p>
    <w:p>
      <w:pPr>
        <w:numPr>
          <w:ilvl w:val="1"/>
          <w:numId w:val="24"/>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除</w:t>
      </w:r>
      <w:r>
        <w:rPr>
          <w:rFonts w:hint="eastAsia" w:ascii="宋体" w:hAnsi="宋体"/>
          <w:b/>
          <w:color w:val="auto"/>
          <w:szCs w:val="21"/>
        </w:rPr>
        <w:t>须知前附表</w:t>
      </w:r>
      <w:r>
        <w:rPr>
          <w:rFonts w:hint="eastAsia" w:ascii="宋体" w:hAnsi="宋体"/>
          <w:color w:val="auto"/>
          <w:szCs w:val="21"/>
        </w:rPr>
        <w:t>中允许有备选方案外，本次招标不接受选择性报价，</w:t>
      </w:r>
      <w:r>
        <w:rPr>
          <w:rFonts w:hint="eastAsia" w:ascii="宋体" w:hAnsi="宋体" w:cs="宋体"/>
          <w:color w:val="auto"/>
          <w:szCs w:val="21"/>
        </w:rPr>
        <w:t>否则将被视为无效投标。</w:t>
      </w:r>
    </w:p>
    <w:p>
      <w:pPr>
        <w:numPr>
          <w:ilvl w:val="1"/>
          <w:numId w:val="24"/>
        </w:numPr>
        <w:autoSpaceDE w:val="0"/>
        <w:autoSpaceDN w:val="0"/>
        <w:adjustRightInd w:val="0"/>
        <w:snapToGrid w:val="0"/>
        <w:spacing w:line="360" w:lineRule="auto"/>
        <w:rPr>
          <w:rFonts w:hint="eastAsia" w:ascii="宋体" w:hAnsi="宋体"/>
          <w:color w:val="auto"/>
          <w:szCs w:val="21"/>
        </w:rPr>
      </w:pPr>
      <w:r>
        <w:rPr>
          <w:rFonts w:hint="eastAsia" w:ascii="宋体" w:hAnsi="宋体"/>
          <w:color w:val="auto"/>
          <w:szCs w:val="21"/>
        </w:rPr>
        <w:t>除</w:t>
      </w:r>
      <w:r>
        <w:rPr>
          <w:rFonts w:hint="eastAsia" w:ascii="宋体" w:hAnsi="宋体"/>
          <w:b/>
          <w:color w:val="auto"/>
          <w:szCs w:val="21"/>
        </w:rPr>
        <w:t>须知前附表</w:t>
      </w:r>
      <w:r>
        <w:rPr>
          <w:rFonts w:hint="eastAsia" w:ascii="宋体" w:hAnsi="宋体"/>
          <w:color w:val="auto"/>
          <w:szCs w:val="21"/>
        </w:rPr>
        <w:t>另有规定外，本次招标不接受具有附加条件的报价，否则将被视为无效投标。</w:t>
      </w:r>
    </w:p>
    <w:p>
      <w:pPr>
        <w:pStyle w:val="3"/>
        <w:rPr>
          <w:color w:val="auto"/>
          <w:lang w:eastAsia="zh-TW"/>
        </w:rPr>
      </w:pP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投标货币</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投标人所提供的货物和服务均应以人民币报价。</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联合体投标</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olor w:val="auto"/>
          <w:szCs w:val="21"/>
        </w:rPr>
        <w:t>除非</w:t>
      </w:r>
      <w:r>
        <w:rPr>
          <w:rFonts w:hint="eastAsia" w:ascii="宋体" w:hAnsi="宋体"/>
          <w:b/>
          <w:color w:val="auto"/>
          <w:szCs w:val="21"/>
        </w:rPr>
        <w:t>投标邀请</w:t>
      </w:r>
      <w:r>
        <w:rPr>
          <w:rFonts w:hint="eastAsia" w:ascii="宋体" w:hAnsi="宋体"/>
          <w:color w:val="auto"/>
          <w:szCs w:val="21"/>
        </w:rPr>
        <w:t>中另有规定，不接受联合体投标。如果投标邀请中规定允许联合体投标的，则必须满足：</w:t>
      </w:r>
    </w:p>
    <w:p>
      <w:pPr>
        <w:numPr>
          <w:ilvl w:val="2"/>
          <w:numId w:val="23"/>
        </w:numPr>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以联合体形式参加投标的，联合体各方均必须符合</w:t>
      </w:r>
      <w:r>
        <w:rPr>
          <w:rFonts w:hint="eastAsia" w:ascii="宋体" w:hAnsi="宋体"/>
          <w:bCs/>
          <w:color w:val="auto"/>
          <w:szCs w:val="20"/>
        </w:rPr>
        <w:t>《中华人民共和国政府采购法》第二十二条第（一）至（六）项规定。</w:t>
      </w:r>
    </w:p>
    <w:p>
      <w:pPr>
        <w:numPr>
          <w:ilvl w:val="2"/>
          <w:numId w:val="23"/>
        </w:numPr>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23"/>
        </w:numPr>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联合体中有同类资质的供应商按照联合体分工承担相同工作的，应当按照资质等级较低的供应商确定资质等级。</w:t>
      </w:r>
    </w:p>
    <w:p>
      <w:pPr>
        <w:numPr>
          <w:ilvl w:val="2"/>
          <w:numId w:val="23"/>
        </w:numPr>
        <w:tabs>
          <w:tab w:val="left" w:pos="851"/>
        </w:tabs>
        <w:autoSpaceDE w:val="0"/>
        <w:autoSpaceDN w:val="0"/>
        <w:adjustRightInd w:val="0"/>
        <w:snapToGrid w:val="0"/>
        <w:spacing w:line="360" w:lineRule="auto"/>
        <w:ind w:left="868" w:hanging="868"/>
        <w:rPr>
          <w:rFonts w:ascii="宋体" w:hAnsi="宋体"/>
          <w:color w:val="auto"/>
          <w:szCs w:val="21"/>
        </w:rPr>
      </w:pPr>
      <w:r>
        <w:rPr>
          <w:rFonts w:hint="eastAsia" w:ascii="宋体" w:hAnsi="宋体"/>
          <w:color w:val="auto"/>
          <w:szCs w:val="21"/>
        </w:rPr>
        <w:t>联合体投标的，可以由联合体中的一方或者共同提交投标保证金，以一方名义提交投标保证金的，对联合体各方均具有约束力。</w:t>
      </w:r>
    </w:p>
    <w:p>
      <w:pPr>
        <w:numPr>
          <w:ilvl w:val="2"/>
          <w:numId w:val="23"/>
        </w:numPr>
        <w:tabs>
          <w:tab w:val="left" w:pos="851"/>
        </w:tabs>
        <w:autoSpaceDE w:val="0"/>
        <w:autoSpaceDN w:val="0"/>
        <w:adjustRightInd w:val="0"/>
        <w:snapToGrid w:val="0"/>
        <w:spacing w:line="360" w:lineRule="auto"/>
        <w:rPr>
          <w:rFonts w:ascii="宋体" w:hAnsi="宋体"/>
          <w:color w:val="auto"/>
          <w:szCs w:val="21"/>
        </w:rPr>
      </w:pPr>
      <w:r>
        <w:rPr>
          <w:rFonts w:ascii="宋体" w:hAnsi="宋体"/>
          <w:color w:val="auto"/>
          <w:szCs w:val="21"/>
        </w:rPr>
        <w:t>联合体中标的，联合体各方应当共同与</w:t>
      </w:r>
      <w:r>
        <w:rPr>
          <w:rFonts w:hint="eastAsia" w:ascii="宋体" w:hAnsi="宋体"/>
          <w:color w:val="auto"/>
          <w:szCs w:val="21"/>
        </w:rPr>
        <w:t>招标人</w:t>
      </w:r>
      <w:r>
        <w:rPr>
          <w:rFonts w:ascii="宋体" w:hAnsi="宋体"/>
          <w:color w:val="auto"/>
          <w:szCs w:val="21"/>
        </w:rPr>
        <w:t>签订合同。</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证明投标人合格和资格的文件</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投标人应提交证明其有资格参加投标和中标后有能力履行合同的文件</w:t>
      </w:r>
      <w:r>
        <w:rPr>
          <w:rFonts w:hint="eastAsia" w:ascii="宋体" w:hAnsi="宋体" w:cs="宋体"/>
          <w:color w:val="auto"/>
          <w:szCs w:val="21"/>
        </w:rPr>
        <w:t>，</w:t>
      </w:r>
      <w:r>
        <w:rPr>
          <w:rFonts w:hint="eastAsia" w:ascii="宋体" w:hAnsi="宋体" w:cs="宋体"/>
          <w:color w:val="auto"/>
          <w:szCs w:val="21"/>
          <w:lang w:eastAsia="zh-TW"/>
        </w:rPr>
        <w:t>并作为其投标文件的一部分。如果投标人为联合体</w:t>
      </w:r>
      <w:r>
        <w:rPr>
          <w:rFonts w:hint="eastAsia" w:ascii="宋体" w:hAnsi="宋体" w:cs="宋体"/>
          <w:color w:val="auto"/>
          <w:szCs w:val="21"/>
        </w:rPr>
        <w:t>，</w:t>
      </w:r>
      <w:r>
        <w:rPr>
          <w:rFonts w:hint="eastAsia" w:ascii="宋体" w:hAnsi="宋体" w:cs="宋体"/>
          <w:color w:val="auto"/>
          <w:szCs w:val="21"/>
          <w:lang w:eastAsia="zh-TW"/>
        </w:rPr>
        <w:t>应提交联合体各方的资格证明文件、联合协议并注明主</w:t>
      </w:r>
      <w:r>
        <w:rPr>
          <w:rFonts w:hint="eastAsia" w:ascii="宋体" w:hAnsi="宋体" w:cs="宋体"/>
          <w:color w:val="auto"/>
          <w:szCs w:val="21"/>
        </w:rPr>
        <w:t>体方及各方拟承担的工作和责任。</w:t>
      </w:r>
      <w:r>
        <w:rPr>
          <w:rFonts w:hint="eastAsia" w:ascii="宋体" w:hAnsi="宋体" w:cs="宋体"/>
          <w:color w:val="auto"/>
          <w:szCs w:val="21"/>
          <w:lang w:eastAsia="zh-TW"/>
        </w:rPr>
        <w:t>否则</w:t>
      </w:r>
      <w:r>
        <w:rPr>
          <w:rFonts w:hint="eastAsia" w:ascii="宋体" w:hAnsi="宋体" w:cs="宋体"/>
          <w:color w:val="auto"/>
          <w:szCs w:val="21"/>
        </w:rPr>
        <w:t>，</w:t>
      </w:r>
      <w:r>
        <w:rPr>
          <w:rFonts w:hint="eastAsia" w:ascii="宋体" w:hAnsi="宋体" w:cs="宋体"/>
          <w:color w:val="auto"/>
          <w:szCs w:val="21"/>
          <w:lang w:eastAsia="zh-TW"/>
        </w:rPr>
        <w:t>将导致其投标</w:t>
      </w:r>
      <w:r>
        <w:rPr>
          <w:rFonts w:hint="eastAsia" w:ascii="宋体" w:hAnsi="宋体" w:cs="宋体"/>
          <w:color w:val="auto"/>
          <w:szCs w:val="21"/>
        </w:rPr>
        <w:t>无效。</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投标人提交的资格证明文件应证明其</w:t>
      </w:r>
      <w:r>
        <w:rPr>
          <w:rFonts w:hint="eastAsia" w:ascii="宋体" w:hAnsi="宋体" w:cs="宋体"/>
          <w:color w:val="auto"/>
          <w:szCs w:val="21"/>
        </w:rPr>
        <w:t>满足</w:t>
      </w:r>
      <w:r>
        <w:rPr>
          <w:rFonts w:hint="eastAsia" w:ascii="宋体"/>
          <w:bCs/>
          <w:color w:val="auto"/>
          <w:szCs w:val="20"/>
        </w:rPr>
        <w:t>投标人的资格要求</w:t>
      </w:r>
      <w:r>
        <w:rPr>
          <w:rFonts w:hint="eastAsia" w:ascii="宋体" w:hAnsi="宋体" w:cs="宋体"/>
          <w:color w:val="auto"/>
          <w:szCs w:val="21"/>
          <w:lang w:eastAsia="zh-TW"/>
        </w:rPr>
        <w:t>。</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ascii="宋体" w:hAnsi="宋体"/>
          <w:b/>
          <w:bCs/>
          <w:color w:val="auto"/>
          <w:szCs w:val="21"/>
        </w:rPr>
        <w:t>证明投标标的的合格性和符合招标文件规定的文件</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投标人应提交证明文件</w:t>
      </w:r>
      <w:r>
        <w:rPr>
          <w:rFonts w:hint="eastAsia" w:ascii="宋体" w:hAnsi="宋体" w:cs="宋体"/>
          <w:color w:val="auto"/>
          <w:szCs w:val="21"/>
        </w:rPr>
        <w:t>，</w:t>
      </w:r>
      <w:r>
        <w:rPr>
          <w:rFonts w:hint="eastAsia" w:ascii="宋体" w:hAnsi="宋体" w:cs="宋体"/>
          <w:color w:val="auto"/>
          <w:szCs w:val="21"/>
          <w:lang w:eastAsia="zh-TW"/>
        </w:rPr>
        <w:t>证明其拟</w:t>
      </w:r>
      <w:r>
        <w:rPr>
          <w:rFonts w:hint="eastAsia" w:ascii="宋体" w:hAnsi="宋体" w:cs="宋体"/>
          <w:color w:val="auto"/>
          <w:szCs w:val="21"/>
        </w:rPr>
        <w:t>投标</w:t>
      </w:r>
      <w:r>
        <w:rPr>
          <w:rFonts w:hint="eastAsia" w:ascii="宋体" w:hAnsi="宋体" w:cs="宋体"/>
          <w:color w:val="auto"/>
          <w:szCs w:val="21"/>
          <w:lang w:eastAsia="zh-TW"/>
        </w:rPr>
        <w:t>的货物和服务的合格性符合招标文件规定。该证明文件作为投标文件的一部分。</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货物和服务合格性的证明文件应包括投标分项报价表中对货物和服务原产地的说明。</w:t>
      </w:r>
    </w:p>
    <w:p>
      <w:pPr>
        <w:numPr>
          <w:ilvl w:val="1"/>
          <w:numId w:val="23"/>
        </w:numPr>
        <w:autoSpaceDE w:val="0"/>
        <w:autoSpaceDN w:val="0"/>
        <w:adjustRightInd w:val="0"/>
        <w:snapToGrid w:val="0"/>
        <w:spacing w:line="360" w:lineRule="auto"/>
        <w:rPr>
          <w:rFonts w:ascii="宋体" w:hAnsi="宋体"/>
          <w:strike/>
          <w:color w:val="auto"/>
          <w:szCs w:val="21"/>
        </w:rPr>
      </w:pPr>
      <w:r>
        <w:rPr>
          <w:rFonts w:hint="eastAsia" w:ascii="宋体" w:hAnsi="宋体" w:cs="宋体"/>
          <w:color w:val="auto"/>
          <w:szCs w:val="21"/>
          <w:lang w:eastAsia="zh-TW"/>
        </w:rPr>
        <w:t>证明货物和服务与招标文件的要求相一致的文件，可以是文字资料、图纸和数据</w:t>
      </w:r>
      <w:r>
        <w:rPr>
          <w:rFonts w:hint="eastAsia" w:ascii="宋体" w:hAnsi="宋体" w:cs="宋体"/>
          <w:color w:val="auto"/>
          <w:szCs w:val="21"/>
        </w:rPr>
        <w:t>。</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分包</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如果</w:t>
      </w:r>
      <w:r>
        <w:rPr>
          <w:rFonts w:hint="eastAsia" w:ascii="宋体" w:hAnsi="宋体"/>
          <w:b/>
          <w:color w:val="auto"/>
          <w:szCs w:val="21"/>
        </w:rPr>
        <w:t>投标资料表</w:t>
      </w:r>
      <w:r>
        <w:rPr>
          <w:rFonts w:hint="eastAsia" w:ascii="宋体" w:hAnsi="宋体"/>
          <w:color w:val="auto"/>
          <w:szCs w:val="21"/>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投标有效期</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投标应自</w:t>
      </w:r>
      <w:r>
        <w:rPr>
          <w:rFonts w:hint="eastAsia" w:ascii="宋体" w:hAnsi="宋体" w:cs="宋体"/>
          <w:b/>
          <w:color w:val="auto"/>
          <w:szCs w:val="21"/>
          <w:lang w:eastAsia="zh-TW"/>
        </w:rPr>
        <w:t>投标资料表</w:t>
      </w:r>
      <w:r>
        <w:rPr>
          <w:rFonts w:hint="eastAsia" w:ascii="宋体" w:hAnsi="宋体" w:cs="宋体"/>
          <w:color w:val="auto"/>
          <w:szCs w:val="21"/>
          <w:lang w:eastAsia="zh-TW"/>
        </w:rPr>
        <w:t>中规定的投标有效期从提交投标文件的截止之日起算，并</w:t>
      </w:r>
      <w:r>
        <w:rPr>
          <w:rFonts w:hint="eastAsia" w:ascii="宋体" w:hAnsi="宋体" w:cs="宋体"/>
          <w:color w:val="auto"/>
          <w:szCs w:val="21"/>
        </w:rPr>
        <w:t>与</w:t>
      </w:r>
      <w:r>
        <w:rPr>
          <w:rFonts w:hint="eastAsia" w:ascii="宋体" w:hAnsi="宋体" w:cs="宋体"/>
          <w:b/>
          <w:color w:val="auto"/>
          <w:szCs w:val="21"/>
          <w:lang w:eastAsia="zh-TW"/>
        </w:rPr>
        <w:t>投标资料表</w:t>
      </w:r>
      <w:r>
        <w:rPr>
          <w:rFonts w:hint="eastAsia" w:ascii="宋体" w:hAnsi="宋体" w:cs="宋体"/>
          <w:color w:val="auto"/>
          <w:szCs w:val="21"/>
          <w:lang w:eastAsia="zh-TW"/>
        </w:rPr>
        <w:t>中所述期限内保持有效。投标有效期不足的投标将被视为非实质性响应</w:t>
      </w:r>
      <w:r>
        <w:rPr>
          <w:rFonts w:hint="eastAsia" w:ascii="宋体" w:hAnsi="宋体"/>
          <w:color w:val="auto"/>
          <w:szCs w:val="21"/>
        </w:rPr>
        <w:t>，</w:t>
      </w:r>
      <w:r>
        <w:rPr>
          <w:rFonts w:hint="eastAsia" w:ascii="宋体" w:hAnsi="宋体" w:cs="宋体"/>
          <w:color w:val="auto"/>
          <w:szCs w:val="21"/>
        </w:rPr>
        <w:t>视为无效投标</w:t>
      </w:r>
      <w:r>
        <w:rPr>
          <w:rFonts w:hint="eastAsia" w:ascii="宋体" w:hAnsi="宋体" w:cs="宋体"/>
          <w:color w:val="auto"/>
          <w:szCs w:val="21"/>
          <w:lang w:eastAsia="zh-TW"/>
        </w:rPr>
        <w:t>。</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特殊情况下</w:t>
      </w:r>
      <w:r>
        <w:rPr>
          <w:rFonts w:hint="eastAsia" w:ascii="宋体" w:hAnsi="宋体" w:cs="宋体"/>
          <w:color w:val="auto"/>
          <w:szCs w:val="21"/>
        </w:rPr>
        <w:t>，</w:t>
      </w:r>
      <w:r>
        <w:rPr>
          <w:rFonts w:hint="eastAsia" w:ascii="宋体" w:hAnsi="宋体" w:cs="宋体"/>
          <w:color w:val="auto"/>
          <w:szCs w:val="21"/>
          <w:lang w:eastAsia="zh-TW"/>
        </w:rPr>
        <w:t>在原投标有效期截止之前</w:t>
      </w:r>
      <w:r>
        <w:rPr>
          <w:rFonts w:hint="eastAsia" w:ascii="宋体" w:hAnsi="宋体" w:cs="宋体"/>
          <w:color w:val="auto"/>
          <w:szCs w:val="21"/>
        </w:rPr>
        <w:t>，</w:t>
      </w:r>
      <w:r>
        <w:rPr>
          <w:rFonts w:hint="eastAsia" w:ascii="宋体" w:hAnsi="宋体" w:cs="宋体"/>
          <w:color w:val="auto"/>
          <w:szCs w:val="21"/>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rPr>
        <w:t>，</w:t>
      </w:r>
      <w:r>
        <w:rPr>
          <w:rFonts w:hint="eastAsia" w:ascii="宋体" w:hAnsi="宋体" w:cs="宋体"/>
          <w:color w:val="auto"/>
          <w:szCs w:val="21"/>
          <w:lang w:eastAsia="zh-TW"/>
        </w:rPr>
        <w:t>其投标保证金将</w:t>
      </w:r>
      <w:r>
        <w:rPr>
          <w:rFonts w:hint="eastAsia" w:ascii="宋体" w:hAnsi="宋体" w:cs="宋体"/>
          <w:color w:val="auto"/>
          <w:szCs w:val="21"/>
        </w:rPr>
        <w:t>予以退还，</w:t>
      </w:r>
      <w:r>
        <w:rPr>
          <w:rFonts w:hint="eastAsia" w:ascii="宋体" w:hAnsi="宋体" w:cs="宋体"/>
          <w:color w:val="auto"/>
          <w:szCs w:val="21"/>
          <w:lang w:eastAsia="zh-TW"/>
        </w:rPr>
        <w:t>但其投标在原投标有效期期满后将不再有效。同意延长投标有效期的投标人将不会被要求和允许修正其投标</w:t>
      </w:r>
      <w:r>
        <w:rPr>
          <w:rFonts w:hint="eastAsia" w:ascii="宋体" w:hAnsi="宋体" w:cs="宋体"/>
          <w:color w:val="auto"/>
          <w:szCs w:val="21"/>
        </w:rPr>
        <w:t>，</w:t>
      </w:r>
      <w:r>
        <w:rPr>
          <w:rFonts w:hint="eastAsia" w:ascii="宋体" w:hAnsi="宋体" w:cs="宋体"/>
          <w:color w:val="auto"/>
          <w:szCs w:val="21"/>
          <w:lang w:eastAsia="zh-TW"/>
        </w:rPr>
        <w:t>而只会被要求相应地延长其投标保证金的有效期。在这种情况下</w:t>
      </w:r>
      <w:r>
        <w:rPr>
          <w:rFonts w:hint="eastAsia" w:ascii="宋体" w:hAnsi="宋体" w:cs="宋体"/>
          <w:color w:val="auto"/>
          <w:szCs w:val="21"/>
        </w:rPr>
        <w:t>，</w:t>
      </w:r>
      <w:r>
        <w:rPr>
          <w:rFonts w:hint="eastAsia" w:ascii="宋体" w:hAnsi="宋体" w:cs="宋体"/>
          <w:color w:val="auto"/>
          <w:szCs w:val="21"/>
          <w:lang w:eastAsia="zh-TW"/>
        </w:rPr>
        <w:t>本须知有关投标保证金的退还和没收的规定将在延长了的有效期内继续有效。</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投标文件的式样和密封</w:t>
      </w:r>
    </w:p>
    <w:p>
      <w:pPr>
        <w:widowControl/>
        <w:numPr>
          <w:ilvl w:val="1"/>
          <w:numId w:val="23"/>
        </w:numPr>
        <w:adjustRightInd w:val="0"/>
        <w:snapToGrid w:val="0"/>
        <w:spacing w:line="360" w:lineRule="auto"/>
        <w:jc w:val="left"/>
        <w:rPr>
          <w:rFonts w:ascii="宋体" w:hAnsi="宋体"/>
          <w:color w:val="auto"/>
          <w:szCs w:val="21"/>
        </w:rPr>
      </w:pPr>
      <w:r>
        <w:rPr>
          <w:rFonts w:hint="eastAsia" w:ascii="宋体" w:hAnsi="宋体"/>
          <w:color w:val="auto"/>
          <w:szCs w:val="21"/>
        </w:rPr>
        <w:t>投标人应准备一份投标文件正本和</w:t>
      </w:r>
      <w:r>
        <w:rPr>
          <w:rFonts w:hint="eastAsia" w:ascii="宋体" w:hAnsi="宋体"/>
          <w:b/>
          <w:color w:val="auto"/>
          <w:szCs w:val="21"/>
        </w:rPr>
        <w:t>投标资料表</w:t>
      </w:r>
      <w:r>
        <w:rPr>
          <w:rFonts w:hint="eastAsia" w:ascii="宋体" w:hAnsi="宋体"/>
          <w:color w:val="auto"/>
          <w:szCs w:val="21"/>
        </w:rPr>
        <w:t>中规定数目的副本，投标文件原则上采用A4纸制做。每套投标文件须清楚地标明“正本”或“副本”。若正本和副本不符，以正本为准。</w:t>
      </w:r>
      <w:bookmarkStart w:id="46" w:name="_Toc237787559"/>
      <w:r>
        <w:rPr>
          <w:rFonts w:hint="eastAsia" w:ascii="宋体" w:hAnsi="宋体"/>
          <w:color w:val="auto"/>
          <w:szCs w:val="21"/>
        </w:rPr>
        <w:t>投标人应按</w:t>
      </w:r>
      <w:r>
        <w:rPr>
          <w:rFonts w:hint="eastAsia" w:ascii="宋体" w:hAnsi="宋体"/>
          <w:b/>
          <w:color w:val="auto"/>
          <w:szCs w:val="21"/>
        </w:rPr>
        <w:t>投标资料表</w:t>
      </w:r>
      <w:r>
        <w:rPr>
          <w:rFonts w:hint="eastAsia" w:ascii="宋体" w:hAnsi="宋体"/>
          <w:color w:val="auto"/>
          <w:szCs w:val="21"/>
        </w:rPr>
        <w:t>的规定，同时提交电子介质的投标文件。</w:t>
      </w:r>
      <w:bookmarkEnd w:id="46"/>
      <w:r>
        <w:rPr>
          <w:rFonts w:hint="eastAsia" w:ascii="宋体" w:hAnsi="宋体"/>
          <w:color w:val="auto"/>
          <w:szCs w:val="21"/>
        </w:rPr>
        <w:t>电子介质的投标文件与纸质投标文件具有同等的法律效力。除非</w:t>
      </w:r>
      <w:r>
        <w:rPr>
          <w:rFonts w:hint="eastAsia" w:ascii="宋体" w:hAnsi="宋体"/>
          <w:b/>
          <w:color w:val="auto"/>
          <w:szCs w:val="21"/>
        </w:rPr>
        <w:t>投标资料表</w:t>
      </w:r>
      <w:r>
        <w:rPr>
          <w:rFonts w:hint="eastAsia" w:ascii="宋体" w:hAnsi="宋体"/>
          <w:color w:val="auto"/>
          <w:szCs w:val="21"/>
        </w:rPr>
        <w:t>中另有规定，电子介质的投标文件与纸质投标文件不一致时，以纸质投标文件为准。</w:t>
      </w:r>
    </w:p>
    <w:p>
      <w:pPr>
        <w:numPr>
          <w:ilvl w:val="1"/>
          <w:numId w:val="23"/>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电子文件：是指将按招标文件要求签署、盖章后的正本投标文件扫描成PDF格式后拷贝至无病毒无密码的U盘或光盘</w:t>
      </w:r>
      <w:r>
        <w:rPr>
          <w:rFonts w:hint="eastAsia" w:ascii="宋体" w:hAnsi="宋体" w:cs="宋体"/>
          <w:color w:val="auto"/>
          <w:szCs w:val="21"/>
        </w:rPr>
        <w:t>。</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b/>
          <w:color w:val="auto"/>
          <w:szCs w:val="21"/>
          <w:lang w:eastAsia="zh-TW"/>
        </w:rPr>
        <w:t>投标文件</w:t>
      </w:r>
      <w:r>
        <w:rPr>
          <w:rFonts w:hint="eastAsia" w:ascii="宋体" w:hAnsi="宋体"/>
          <w:b/>
          <w:bCs/>
          <w:color w:val="auto"/>
          <w:szCs w:val="21"/>
        </w:rPr>
        <w:t>密封</w:t>
      </w:r>
      <w:r>
        <w:rPr>
          <w:rFonts w:hint="eastAsia" w:ascii="宋体" w:hAnsi="宋体" w:cs="宋体"/>
          <w:b/>
          <w:color w:val="auto"/>
          <w:szCs w:val="21"/>
          <w:lang w:eastAsia="zh-TW"/>
        </w:rPr>
        <w:t>：</w:t>
      </w:r>
    </w:p>
    <w:p>
      <w:pPr>
        <w:numPr>
          <w:ilvl w:val="2"/>
          <w:numId w:val="23"/>
        </w:numPr>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s="宋体"/>
          <w:color w:val="auto"/>
          <w:szCs w:val="21"/>
        </w:rPr>
        <w:t>投标文件正本与副本可以单独密封包装，也可以所有投标文件密封包装在一个密封袋内。密封袋的封口处应粘贴处理。</w:t>
      </w:r>
    </w:p>
    <w:p>
      <w:pPr>
        <w:numPr>
          <w:ilvl w:val="2"/>
          <w:numId w:val="23"/>
        </w:numPr>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rPr>
        <w:t>不足以造成投标文件可以从外包装内散出而导致投标文件泄密的，不认定为投标文件未密封。</w:t>
      </w:r>
    </w:p>
    <w:p>
      <w:pPr>
        <w:numPr>
          <w:ilvl w:val="1"/>
          <w:numId w:val="23"/>
        </w:numPr>
        <w:autoSpaceDE w:val="0"/>
        <w:autoSpaceDN w:val="0"/>
        <w:adjustRightInd w:val="0"/>
        <w:snapToGrid w:val="0"/>
        <w:spacing w:line="360" w:lineRule="auto"/>
        <w:rPr>
          <w:rFonts w:ascii="宋体" w:hAnsi="宋体"/>
          <w:color w:val="auto"/>
          <w:szCs w:val="21"/>
        </w:rPr>
      </w:pPr>
      <w:r>
        <w:rPr>
          <w:rFonts w:hint="eastAsia" w:ascii="宋体" w:hAnsi="宋体" w:cs="宋体"/>
          <w:b/>
          <w:color w:val="auto"/>
          <w:szCs w:val="21"/>
          <w:lang w:eastAsia="zh-TW"/>
        </w:rPr>
        <w:t>投标文件的签署：</w:t>
      </w:r>
    </w:p>
    <w:p>
      <w:pPr>
        <w:numPr>
          <w:ilvl w:val="2"/>
          <w:numId w:val="23"/>
        </w:numPr>
        <w:autoSpaceDE w:val="0"/>
        <w:autoSpaceDN w:val="0"/>
        <w:adjustRightInd w:val="0"/>
        <w:snapToGrid w:val="0"/>
        <w:spacing w:line="360" w:lineRule="auto"/>
        <w:ind w:left="851" w:hanging="851"/>
        <w:rPr>
          <w:rFonts w:ascii="宋体" w:hAnsi="宋体"/>
          <w:color w:val="auto"/>
          <w:szCs w:val="21"/>
        </w:rPr>
      </w:pPr>
      <w:bookmarkStart w:id="47" w:name="_Toc237787560"/>
      <w:r>
        <w:rPr>
          <w:rFonts w:hint="eastAsia" w:ascii="宋体" w:hAnsi="宋体"/>
          <w:color w:val="auto"/>
          <w:szCs w:val="21"/>
        </w:rPr>
        <w:t>投标文件正本须用不褪色墨水书写或打印，由投标人的法定代表人或经其正式授权</w:t>
      </w:r>
      <w:bookmarkEnd w:id="47"/>
      <w:bookmarkStart w:id="48" w:name="_Toc237787561"/>
      <w:r>
        <w:rPr>
          <w:rFonts w:hint="eastAsia" w:ascii="宋体" w:hAnsi="宋体"/>
          <w:color w:val="auto"/>
          <w:szCs w:val="21"/>
        </w:rPr>
        <w:t>的代表签署本人姓名或印盖本人姓名章，不得加盖合同专用章、投标人专用章等各种形式的专用章。授权代表须将以书面形式出具的</w:t>
      </w:r>
      <w:r>
        <w:rPr>
          <w:rFonts w:hint="eastAsia" w:ascii="宋体" w:hAnsi="宋体" w:cs="宋体"/>
          <w:color w:val="auto"/>
          <w:szCs w:val="21"/>
        </w:rPr>
        <w:t>《法定代表人授权委托书》</w:t>
      </w:r>
      <w:r>
        <w:rPr>
          <w:rFonts w:hint="eastAsia" w:ascii="宋体" w:hAnsi="宋体"/>
          <w:color w:val="auto"/>
          <w:szCs w:val="21"/>
        </w:rPr>
        <w:t>附在投标文件中。</w:t>
      </w:r>
      <w:bookmarkEnd w:id="48"/>
    </w:p>
    <w:p>
      <w:pPr>
        <w:numPr>
          <w:ilvl w:val="2"/>
          <w:numId w:val="23"/>
        </w:numPr>
        <w:autoSpaceDE w:val="0"/>
        <w:autoSpaceDN w:val="0"/>
        <w:adjustRightInd w:val="0"/>
        <w:snapToGrid w:val="0"/>
        <w:spacing w:line="360" w:lineRule="auto"/>
        <w:ind w:left="851" w:hanging="851"/>
        <w:rPr>
          <w:rFonts w:ascii="宋体" w:hAnsi="宋体"/>
          <w:color w:val="auto"/>
          <w:szCs w:val="21"/>
        </w:rPr>
      </w:pPr>
      <w:r>
        <w:rPr>
          <w:rFonts w:hint="eastAsia" w:ascii="宋体" w:hAnsi="宋体" w:cs="宋体"/>
          <w:color w:val="auto"/>
          <w:szCs w:val="21"/>
          <w:lang w:eastAsia="zh-TW"/>
        </w:rPr>
        <w:t>投标文件中的任何重要的插字、涂改和增删，必须由法定代表人或经其正式授权的代表在旁边签署本人姓名或印盖本人姓名章才有效。</w:t>
      </w:r>
    </w:p>
    <w:p>
      <w:pPr>
        <w:numPr>
          <w:ilvl w:val="2"/>
          <w:numId w:val="23"/>
        </w:numPr>
        <w:autoSpaceDE w:val="0"/>
        <w:autoSpaceDN w:val="0"/>
        <w:adjustRightInd w:val="0"/>
        <w:snapToGrid w:val="0"/>
        <w:spacing w:line="360" w:lineRule="auto"/>
        <w:ind w:left="851" w:hanging="851"/>
        <w:rPr>
          <w:rFonts w:ascii="宋体" w:hAnsi="宋体"/>
          <w:color w:val="auto"/>
          <w:szCs w:val="21"/>
        </w:rPr>
      </w:pPr>
      <w:bookmarkStart w:id="49" w:name="_Toc237787563"/>
      <w:r>
        <w:rPr>
          <w:rFonts w:hint="eastAsia" w:ascii="宋体" w:hAnsi="宋体"/>
          <w:color w:val="auto"/>
          <w:szCs w:val="21"/>
        </w:rPr>
        <w:t>投标文件的正本，招标文件中已明示需盖章签名处，均须由投标人加盖投标人公章，并经投标人法定代表人或其正式授权的代表</w:t>
      </w:r>
      <w:bookmarkEnd w:id="49"/>
      <w:bookmarkStart w:id="50" w:name="_Toc237787564"/>
      <w:r>
        <w:rPr>
          <w:rFonts w:hint="eastAsia" w:ascii="宋体" w:hAnsi="宋体"/>
          <w:color w:val="auto"/>
          <w:szCs w:val="21"/>
        </w:rPr>
        <w:t>签署本人姓名或印盖本人姓名章。投标文件副本</w:t>
      </w:r>
      <w:bookmarkEnd w:id="50"/>
      <w:r>
        <w:rPr>
          <w:rFonts w:hint="eastAsia" w:ascii="宋体" w:hAnsi="宋体"/>
          <w:color w:val="auto"/>
          <w:szCs w:val="21"/>
        </w:rPr>
        <w:t>应为正本的复印件。</w:t>
      </w:r>
    </w:p>
    <w:p>
      <w:pPr>
        <w:numPr>
          <w:ilvl w:val="1"/>
          <w:numId w:val="23"/>
        </w:numPr>
        <w:autoSpaceDE w:val="0"/>
        <w:autoSpaceDN w:val="0"/>
        <w:adjustRightInd w:val="0"/>
        <w:snapToGrid w:val="0"/>
        <w:spacing w:line="360" w:lineRule="auto"/>
        <w:rPr>
          <w:rFonts w:ascii="宋体" w:hAnsi="宋体" w:cs="宋体"/>
          <w:b/>
          <w:color w:val="auto"/>
          <w:szCs w:val="21"/>
          <w:lang w:eastAsia="zh-TW"/>
        </w:rPr>
      </w:pPr>
      <w:r>
        <w:rPr>
          <w:rFonts w:hint="eastAsia" w:ascii="宋体" w:hAnsi="宋体" w:cs="宋体"/>
          <w:b/>
          <w:color w:val="auto"/>
          <w:szCs w:val="21"/>
        </w:rPr>
        <w:t>投标文件标识</w:t>
      </w:r>
    </w:p>
    <w:p>
      <w:pPr>
        <w:numPr>
          <w:ilvl w:val="2"/>
          <w:numId w:val="23"/>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rPr>
      </w:pPr>
      <w:r>
        <w:rPr>
          <w:rFonts w:hint="eastAsia" w:ascii="宋体" w:hAnsi="宋体"/>
          <w:color w:val="auto"/>
        </w:rPr>
        <w:t>信封或外包装上应当</w:t>
      </w:r>
      <w:r>
        <w:rPr>
          <w:rFonts w:hint="eastAsia" w:ascii="宋体" w:hAnsi="宋体" w:cs="宋体"/>
          <w:color w:val="auto"/>
          <w:szCs w:val="21"/>
        </w:rPr>
        <w:t>清楚写明</w:t>
      </w:r>
      <w:r>
        <w:rPr>
          <w:rFonts w:hint="eastAsia" w:ascii="宋体" w:hAnsi="宋体"/>
          <w:color w:val="auto"/>
        </w:rPr>
        <w:t>投标人名称、项目名称、项目编号、</w:t>
      </w:r>
      <w:r>
        <w:rPr>
          <w:rFonts w:hint="eastAsia" w:ascii="宋体" w:hAnsi="宋体" w:cs="宋体"/>
          <w:color w:val="auto"/>
          <w:szCs w:val="21"/>
        </w:rPr>
        <w:t>包组号（如有）”的</w:t>
      </w:r>
      <w:r>
        <w:rPr>
          <w:rFonts w:hint="eastAsia" w:ascii="宋体" w:hAnsi="宋体" w:cs="宋体"/>
          <w:color w:val="auto"/>
          <w:szCs w:val="21"/>
          <w:lang w:eastAsia="zh-TW"/>
        </w:rPr>
        <w:t>字</w:t>
      </w:r>
      <w:r>
        <w:rPr>
          <w:rFonts w:hint="eastAsia" w:ascii="宋体" w:hAnsi="宋体" w:cs="宋体"/>
          <w:color w:val="auto"/>
          <w:szCs w:val="21"/>
        </w:rPr>
        <w:t>样。</w:t>
      </w:r>
    </w:p>
    <w:p>
      <w:pPr>
        <w:numPr>
          <w:ilvl w:val="2"/>
          <w:numId w:val="23"/>
        </w:numPr>
        <w:autoSpaceDE w:val="0"/>
        <w:autoSpaceDN w:val="0"/>
        <w:adjustRightInd w:val="0"/>
        <w:snapToGrid w:val="0"/>
        <w:spacing w:line="360" w:lineRule="auto"/>
        <w:ind w:left="851" w:hanging="851"/>
        <w:rPr>
          <w:rFonts w:ascii="宋体" w:hAnsi="宋体" w:cs="宋体"/>
          <w:color w:val="auto"/>
          <w:szCs w:val="21"/>
          <w:lang w:eastAsia="zh-TW"/>
        </w:rPr>
      </w:pPr>
      <w:r>
        <w:rPr>
          <w:rFonts w:hint="eastAsia" w:ascii="宋体" w:hAnsi="宋体" w:cs="宋体"/>
          <w:color w:val="auto"/>
          <w:szCs w:val="21"/>
          <w:lang w:eastAsia="zh-TW"/>
        </w:rPr>
        <w:t>如果未按本须知</w:t>
      </w:r>
      <w:r>
        <w:rPr>
          <w:rFonts w:hint="eastAsia" w:ascii="宋体" w:hAnsi="宋体" w:cs="宋体"/>
          <w:color w:val="auto"/>
          <w:szCs w:val="21"/>
        </w:rPr>
        <w:t>上款</w:t>
      </w:r>
      <w:r>
        <w:rPr>
          <w:rFonts w:hint="eastAsia" w:ascii="宋体" w:hAnsi="宋体" w:cs="宋体"/>
          <w:color w:val="auto"/>
          <w:szCs w:val="21"/>
          <w:lang w:eastAsia="zh-TW"/>
        </w:rPr>
        <w:t>要求加写标记和</w:t>
      </w:r>
      <w:r>
        <w:rPr>
          <w:rFonts w:hint="eastAsia" w:ascii="宋体" w:hAnsi="宋体" w:cs="宋体"/>
          <w:color w:val="auto"/>
          <w:szCs w:val="21"/>
        </w:rPr>
        <w:t>密封，</w:t>
      </w:r>
      <w:r>
        <w:rPr>
          <w:rFonts w:hint="eastAsia" w:ascii="宋体" w:hAnsi="宋体" w:cs="宋体"/>
          <w:color w:val="auto"/>
          <w:szCs w:val="21"/>
          <w:lang w:eastAsia="zh-TW"/>
        </w:rPr>
        <w:t>招标代理机构对误投或提前启封概不负责</w:t>
      </w:r>
      <w:r>
        <w:rPr>
          <w:rFonts w:hint="eastAsia" w:ascii="宋体" w:hAnsi="宋体" w:cs="宋体"/>
          <w:color w:val="auto"/>
          <w:szCs w:val="21"/>
        </w:rPr>
        <w:t>。</w:t>
      </w:r>
    </w:p>
    <w:p>
      <w:pPr>
        <w:numPr>
          <w:ilvl w:val="0"/>
          <w:numId w:val="22"/>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lang w:eastAsia="zh-TW"/>
        </w:rPr>
      </w:pPr>
      <w:bookmarkStart w:id="51" w:name="_Toc438223139"/>
      <w:bookmarkStart w:id="52" w:name="_Toc435174936"/>
      <w:bookmarkStart w:id="53" w:name="_Toc435516653"/>
      <w:r>
        <w:rPr>
          <w:rFonts w:hint="eastAsia" w:ascii="宋体" w:hAnsi="宋体"/>
          <w:b/>
          <w:color w:val="auto"/>
          <w:sz w:val="28"/>
          <w:szCs w:val="28"/>
          <w:lang w:eastAsia="zh-TW"/>
        </w:rPr>
        <w:t>投标文件的递交</w:t>
      </w:r>
      <w:bookmarkEnd w:id="51"/>
      <w:bookmarkEnd w:id="52"/>
      <w:bookmarkEnd w:id="53"/>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投标文件递交</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w:t>
      </w:r>
      <w:r>
        <w:rPr>
          <w:rFonts w:hint="eastAsia" w:ascii="宋体" w:hAnsi="宋体" w:cs="宋体"/>
          <w:color w:val="auto"/>
          <w:szCs w:val="21"/>
        </w:rPr>
        <w:t>的投标文件</w:t>
      </w:r>
      <w:r>
        <w:rPr>
          <w:rFonts w:hint="eastAsia" w:ascii="宋体" w:hAnsi="宋体" w:cs="宋体"/>
          <w:color w:val="auto"/>
          <w:szCs w:val="21"/>
          <w:lang w:eastAsia="zh-TW"/>
        </w:rPr>
        <w:t>应</w:t>
      </w:r>
      <w:r>
        <w:rPr>
          <w:rFonts w:hint="eastAsia" w:ascii="宋体" w:hAnsi="宋体" w:cs="宋体"/>
          <w:color w:val="auto"/>
          <w:szCs w:val="21"/>
        </w:rPr>
        <w:t>在</w:t>
      </w:r>
      <w:r>
        <w:rPr>
          <w:rFonts w:hint="eastAsia" w:ascii="宋体" w:hAnsi="宋体"/>
          <w:color w:val="auto"/>
        </w:rPr>
        <w:t>本项目投标截止时间前送达开标地点。</w:t>
      </w:r>
    </w:p>
    <w:p>
      <w:pPr>
        <w:numPr>
          <w:ilvl w:val="1"/>
          <w:numId w:val="23"/>
        </w:numPr>
        <w:autoSpaceDE w:val="0"/>
        <w:autoSpaceDN w:val="0"/>
        <w:adjustRightInd w:val="0"/>
        <w:snapToGrid w:val="0"/>
        <w:spacing w:line="360" w:lineRule="auto"/>
        <w:rPr>
          <w:rFonts w:ascii="宋体" w:hAnsi="宋体" w:cs="黑体"/>
          <w:b/>
          <w:bCs/>
          <w:strike/>
          <w:color w:val="auto"/>
          <w:szCs w:val="21"/>
        </w:rPr>
      </w:pPr>
      <w:r>
        <w:rPr>
          <w:rFonts w:hint="eastAsia" w:ascii="宋体" w:hAnsi="宋体" w:cs="宋体"/>
          <w:color w:val="auto"/>
          <w:szCs w:val="21"/>
          <w:lang w:eastAsia="zh-TW"/>
        </w:rPr>
        <w:t>逾期送达或者未按照招标文件要求密封的投标文件，招标人、招标代理机构应当拒收。</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投标文件的修改和撤回、撤销</w:t>
      </w:r>
    </w:p>
    <w:p>
      <w:pPr>
        <w:numPr>
          <w:ilvl w:val="1"/>
          <w:numId w:val="23"/>
        </w:numPr>
        <w:autoSpaceDE w:val="0"/>
        <w:autoSpaceDN w:val="0"/>
        <w:adjustRightInd w:val="0"/>
        <w:snapToGrid w:val="0"/>
        <w:spacing w:line="360" w:lineRule="auto"/>
        <w:rPr>
          <w:rFonts w:ascii="宋体" w:hAnsi="宋体" w:cs="黑体"/>
          <w:b/>
          <w:bCs/>
          <w:color w:val="auto"/>
          <w:szCs w:val="21"/>
        </w:rPr>
      </w:pPr>
      <w:r>
        <w:rPr>
          <w:rFonts w:hint="eastAsia" w:ascii="宋体" w:hAnsi="宋体" w:cs="宋体"/>
          <w:color w:val="auto"/>
          <w:szCs w:val="21"/>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23"/>
        </w:numPr>
        <w:autoSpaceDE w:val="0"/>
        <w:autoSpaceDN w:val="0"/>
        <w:adjustRightInd w:val="0"/>
        <w:snapToGrid w:val="0"/>
        <w:spacing w:line="360" w:lineRule="auto"/>
        <w:rPr>
          <w:rFonts w:ascii="宋体" w:hAnsi="宋体" w:cs="黑体"/>
          <w:b/>
          <w:bCs/>
          <w:strike/>
          <w:color w:val="auto"/>
          <w:szCs w:val="21"/>
        </w:rPr>
      </w:pPr>
      <w:r>
        <w:rPr>
          <w:rFonts w:hint="eastAsia" w:ascii="宋体" w:hAnsi="宋体"/>
          <w:color w:val="auto"/>
        </w:rPr>
        <w:t>投标人所提交的投标文件在评标结束后，无论中标与否都不退还。</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询问、质疑、投诉</w:t>
      </w:r>
    </w:p>
    <w:p>
      <w:pPr>
        <w:numPr>
          <w:ilvl w:val="1"/>
          <w:numId w:val="23"/>
        </w:numPr>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询问</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供应商对招标采购活动事项有疑问的，可以向</w:t>
      </w:r>
      <w:r>
        <w:rPr>
          <w:rFonts w:hint="eastAsia" w:ascii="宋体" w:hAnsi="宋体" w:cs="宋体"/>
          <w:color w:val="auto"/>
          <w:szCs w:val="21"/>
          <w:lang w:eastAsia="zh-TW"/>
        </w:rPr>
        <w:t>招标人或者招标代理机构</w:t>
      </w:r>
      <w:r>
        <w:rPr>
          <w:rFonts w:hint="eastAsia" w:ascii="宋体" w:hAnsi="宋体" w:cs="黑体"/>
          <w:bCs/>
          <w:color w:val="auto"/>
          <w:szCs w:val="21"/>
        </w:rPr>
        <w:t>提出询问，询问可以口头方式提出，也可以书面形式提出。</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宋体"/>
          <w:color w:val="auto"/>
          <w:szCs w:val="21"/>
          <w:lang w:eastAsia="zh-TW"/>
        </w:rPr>
        <w:t>招标人或者招标代理机构</w:t>
      </w:r>
      <w:r>
        <w:rPr>
          <w:rFonts w:hint="eastAsia" w:ascii="宋体" w:hAnsi="宋体" w:cs="黑体"/>
          <w:bCs/>
          <w:color w:val="auto"/>
          <w:szCs w:val="21"/>
        </w:rPr>
        <w:t>在三个工作日内对供应商依法提出的询问作出答复。</w:t>
      </w:r>
    </w:p>
    <w:p>
      <w:pPr>
        <w:numPr>
          <w:ilvl w:val="1"/>
          <w:numId w:val="23"/>
        </w:numPr>
        <w:autoSpaceDE w:val="0"/>
        <w:autoSpaceDN w:val="0"/>
        <w:adjustRightInd w:val="0"/>
        <w:snapToGrid w:val="0"/>
        <w:spacing w:line="360" w:lineRule="auto"/>
        <w:rPr>
          <w:rFonts w:ascii="宋体" w:hAnsi="宋体" w:cs="黑体"/>
          <w:bCs/>
          <w:color w:val="auto"/>
          <w:szCs w:val="21"/>
        </w:rPr>
      </w:pPr>
      <w:r>
        <w:rPr>
          <w:rFonts w:hint="eastAsia" w:ascii="宋体" w:hAnsi="宋体" w:cs="黑体"/>
          <w:bCs/>
          <w:color w:val="auto"/>
          <w:szCs w:val="21"/>
        </w:rPr>
        <w:t>质疑</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提出质疑的供应商（以下简称质疑供应商）应当是参与所质疑项目采购活动的供应商。</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质疑期限：</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供应商认为</w:t>
      </w:r>
      <w:r>
        <w:rPr>
          <w:rFonts w:hint="eastAsia" w:ascii="宋体" w:hAnsi="宋体" w:cs="黑体"/>
          <w:bCs/>
          <w:color w:val="auto"/>
          <w:szCs w:val="21"/>
          <w:u w:val="double"/>
        </w:rPr>
        <w:t>招标文件的内容</w:t>
      </w:r>
      <w:r>
        <w:rPr>
          <w:rFonts w:hint="eastAsia" w:ascii="宋体" w:hAnsi="宋体" w:cs="黑体"/>
          <w:bCs/>
          <w:color w:val="auto"/>
          <w:szCs w:val="21"/>
        </w:rPr>
        <w:t>损害其权益的，应当在购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供应商认为</w:t>
      </w:r>
      <w:r>
        <w:rPr>
          <w:rFonts w:hint="eastAsia" w:ascii="宋体" w:hAnsi="宋体" w:cs="黑体"/>
          <w:bCs/>
          <w:color w:val="auto"/>
          <w:szCs w:val="21"/>
          <w:u w:val="double"/>
        </w:rPr>
        <w:t>采购过程</w:t>
      </w:r>
      <w:r>
        <w:rPr>
          <w:rFonts w:hint="eastAsia" w:ascii="宋体" w:hAnsi="宋体" w:cs="黑体"/>
          <w:bCs/>
          <w:color w:val="auto"/>
          <w:szCs w:val="21"/>
        </w:rPr>
        <w:t>损害其权益的，应在各采购程序环节结束之日起七个工作日内。</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供应商认为</w:t>
      </w:r>
      <w:r>
        <w:rPr>
          <w:rFonts w:hint="eastAsia" w:ascii="宋体" w:hAnsi="宋体" w:cs="黑体"/>
          <w:bCs/>
          <w:color w:val="auto"/>
          <w:szCs w:val="21"/>
          <w:u w:val="double"/>
        </w:rPr>
        <w:t>中标或者成交结果</w:t>
      </w:r>
      <w:r>
        <w:rPr>
          <w:rFonts w:hint="eastAsia" w:ascii="宋体" w:hAnsi="宋体" w:cs="黑体"/>
          <w:bCs/>
          <w:color w:val="auto"/>
          <w:szCs w:val="21"/>
        </w:rPr>
        <w:t>损害其权益的，应在中标或者成交结果公告期限届满之日起七个工作日内。</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提交要求：</w:t>
      </w:r>
    </w:p>
    <w:p>
      <w:pPr>
        <w:numPr>
          <w:ilvl w:val="3"/>
          <w:numId w:val="23"/>
        </w:numPr>
        <w:autoSpaceDE w:val="0"/>
        <w:autoSpaceDN w:val="0"/>
        <w:adjustRightInd w:val="0"/>
        <w:snapToGrid w:val="0"/>
        <w:spacing w:line="360" w:lineRule="auto"/>
        <w:ind w:left="1078" w:hanging="1078"/>
        <w:rPr>
          <w:rFonts w:ascii="宋体" w:hAnsi="宋体"/>
          <w:color w:val="auto"/>
          <w:szCs w:val="21"/>
        </w:rPr>
      </w:pPr>
      <w:r>
        <w:rPr>
          <w:rFonts w:hint="eastAsia" w:ascii="宋体" w:hAnsi="宋体"/>
          <w:color w:val="auto"/>
          <w:szCs w:val="21"/>
        </w:rPr>
        <w:t>以书面形式（指加盖供应商公章的原件）向招标人或者招标代理机构一次性提出针对同一采购程序环节的质疑。</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质疑函应当包括下列内容：</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供应商的姓名或者名称、地址、邮编、联系人及联系电话；</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质疑项目的名称和项目编号，若对项目的某一分包进行质疑，应列明具体的包组号；</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具体、明确的质疑事项和与质疑事项相关的请求；</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事实依据；</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必要的法律依据；</w:t>
      </w:r>
    </w:p>
    <w:p>
      <w:pPr>
        <w:pStyle w:val="23"/>
        <w:numPr>
          <w:ilvl w:val="0"/>
          <w:numId w:val="25"/>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rPr>
      </w:pPr>
      <w:r>
        <w:rPr>
          <w:rFonts w:hint="eastAsia" w:ascii="宋体" w:hAnsi="宋体" w:cs="黑体"/>
          <w:bCs/>
          <w:color w:val="auto"/>
          <w:szCs w:val="21"/>
        </w:rPr>
        <w:t>提出质疑的日期。</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黑体"/>
          <w:bCs/>
          <w:color w:val="auto"/>
          <w:szCs w:val="21"/>
        </w:rPr>
        <w:t>以联合体形式参加招标采购活动的，其质疑应当由组成联合体的所有供应商共同提出。</w:t>
      </w:r>
    </w:p>
    <w:p>
      <w:pPr>
        <w:numPr>
          <w:ilvl w:val="3"/>
          <w:numId w:val="23"/>
        </w:numPr>
        <w:autoSpaceDE w:val="0"/>
        <w:autoSpaceDN w:val="0"/>
        <w:adjustRightInd w:val="0"/>
        <w:snapToGrid w:val="0"/>
        <w:spacing w:line="360" w:lineRule="auto"/>
        <w:ind w:left="1078" w:hanging="1078"/>
        <w:rPr>
          <w:rFonts w:hAnsi="宋体"/>
          <w:snapToGrid w:val="0"/>
          <w:color w:val="auto"/>
          <w:szCs w:val="21"/>
        </w:rPr>
      </w:pPr>
      <w:r>
        <w:rPr>
          <w:rFonts w:hint="eastAsia" w:hAnsi="宋体"/>
          <w:color w:val="auto"/>
          <w:szCs w:val="21"/>
        </w:rPr>
        <w:t>供应商捏造事实、提供虚假材料或者以非法手段取得证明材料不能作为质疑的证明材料</w:t>
      </w:r>
      <w:r>
        <w:rPr>
          <w:rFonts w:hint="eastAsia" w:hAnsi="宋体"/>
          <w:snapToGrid w:val="0"/>
          <w:color w:val="auto"/>
          <w:szCs w:val="21"/>
        </w:rPr>
        <w:t>。</w:t>
      </w:r>
    </w:p>
    <w:p>
      <w:pPr>
        <w:numPr>
          <w:ilvl w:val="3"/>
          <w:numId w:val="23"/>
        </w:numPr>
        <w:autoSpaceDE w:val="0"/>
        <w:autoSpaceDN w:val="0"/>
        <w:adjustRightInd w:val="0"/>
        <w:snapToGrid w:val="0"/>
        <w:spacing w:line="360" w:lineRule="auto"/>
        <w:ind w:left="1078" w:hanging="1078"/>
        <w:rPr>
          <w:rFonts w:ascii="宋体" w:hAnsi="宋体" w:cs="黑体"/>
          <w:bCs/>
          <w:color w:val="auto"/>
          <w:szCs w:val="21"/>
        </w:rPr>
      </w:pPr>
      <w:r>
        <w:rPr>
          <w:rFonts w:hint="eastAsia" w:ascii="宋体" w:hAnsi="宋体" w:cs="宋体"/>
          <w:color w:val="auto"/>
          <w:szCs w:val="21"/>
          <w:lang w:eastAsia="zh-TW"/>
        </w:rPr>
        <w:t>招标人或者招标代理机构</w:t>
      </w:r>
      <w:r>
        <w:rPr>
          <w:rFonts w:hint="eastAsia" w:ascii="宋体" w:hAnsi="宋体"/>
          <w:color w:val="auto"/>
          <w:szCs w:val="21"/>
        </w:rPr>
        <w:t>在收到质疑函后7个工作日内作出答复，并以书面形式通知质疑供应商和其他有关供应商，但答复内容不涉及商业秘密。</w:t>
      </w:r>
    </w:p>
    <w:p>
      <w:pPr>
        <w:numPr>
          <w:ilvl w:val="2"/>
          <w:numId w:val="23"/>
        </w:numPr>
        <w:autoSpaceDE w:val="0"/>
        <w:autoSpaceDN w:val="0"/>
        <w:adjustRightInd w:val="0"/>
        <w:snapToGrid w:val="0"/>
        <w:spacing w:line="360" w:lineRule="auto"/>
        <w:ind w:left="851" w:hanging="851"/>
        <w:rPr>
          <w:rFonts w:ascii="宋体" w:hAnsi="宋体"/>
          <w:b/>
          <w:bCs/>
          <w:color w:val="auto"/>
          <w:szCs w:val="21"/>
        </w:rPr>
      </w:pPr>
      <w:r>
        <w:rPr>
          <w:rFonts w:hint="eastAsia" w:ascii="宋体" w:hAnsi="宋体"/>
          <w:color w:val="auto"/>
          <w:szCs w:val="21"/>
        </w:rPr>
        <w:t>询问、质疑的期间开始之日，不计算在期间内。期间届满的最后一日是节假日的，以节假日后的第一日为期间届满的日期。期间不包括在途时间，询问和质疑文书在期满前交邮的，不算过期。</w:t>
      </w:r>
    </w:p>
    <w:p>
      <w:pPr>
        <w:numPr>
          <w:ilvl w:val="2"/>
          <w:numId w:val="23"/>
        </w:numPr>
        <w:autoSpaceDE w:val="0"/>
        <w:autoSpaceDN w:val="0"/>
        <w:adjustRightInd w:val="0"/>
        <w:snapToGrid w:val="0"/>
        <w:spacing w:line="360" w:lineRule="auto"/>
        <w:ind w:left="851" w:hanging="851"/>
        <w:rPr>
          <w:rFonts w:ascii="宋体" w:hAnsi="宋体" w:cs="黑体"/>
          <w:b/>
          <w:bCs/>
          <w:color w:val="auto"/>
          <w:szCs w:val="21"/>
        </w:rPr>
      </w:pPr>
      <w:r>
        <w:rPr>
          <w:rFonts w:hint="eastAsia" w:ascii="宋体" w:hAnsi="宋体"/>
          <w:color w:val="auto"/>
          <w:szCs w:val="21"/>
        </w:rPr>
        <w:t>对于捏造事实、滥用维权扰乱采购秩序的恶意质疑者或举证不全查无实据被驳回次数在一年内达三次以上，将纳入不良行为记录名单并承担相应的法律责任。</w:t>
      </w:r>
    </w:p>
    <w:p>
      <w:pPr>
        <w:numPr>
          <w:ilvl w:val="1"/>
          <w:numId w:val="23"/>
        </w:numPr>
        <w:autoSpaceDE w:val="0"/>
        <w:autoSpaceDN w:val="0"/>
        <w:adjustRightInd w:val="0"/>
        <w:snapToGrid w:val="0"/>
        <w:spacing w:line="360" w:lineRule="auto"/>
        <w:rPr>
          <w:rFonts w:ascii="宋体" w:hAnsi="宋体" w:cs="黑体"/>
          <w:bCs/>
          <w:color w:val="auto"/>
          <w:szCs w:val="21"/>
        </w:rPr>
      </w:pPr>
      <w:r>
        <w:rPr>
          <w:rFonts w:hint="eastAsia" w:ascii="宋体" w:hAnsi="宋体"/>
          <w:color w:val="auto"/>
          <w:szCs w:val="21"/>
        </w:rPr>
        <w:t>投诉</w:t>
      </w:r>
    </w:p>
    <w:p>
      <w:pPr>
        <w:numPr>
          <w:ilvl w:val="2"/>
          <w:numId w:val="23"/>
        </w:numPr>
        <w:autoSpaceDE w:val="0"/>
        <w:autoSpaceDN w:val="0"/>
        <w:adjustRightInd w:val="0"/>
        <w:snapToGrid w:val="0"/>
        <w:spacing w:line="360" w:lineRule="auto"/>
        <w:ind w:left="851" w:hanging="851"/>
        <w:rPr>
          <w:rFonts w:ascii="宋体" w:hAnsi="宋体" w:cs="黑体"/>
          <w:b/>
          <w:bCs/>
          <w:color w:val="auto"/>
          <w:szCs w:val="21"/>
        </w:rPr>
      </w:pPr>
      <w:r>
        <w:rPr>
          <w:rFonts w:hint="eastAsia" w:ascii="宋体" w:hAnsi="宋体"/>
          <w:color w:val="auto"/>
          <w:szCs w:val="21"/>
        </w:rPr>
        <w:t>质疑供应商对</w:t>
      </w:r>
      <w:r>
        <w:rPr>
          <w:rFonts w:hint="eastAsia" w:ascii="宋体" w:hAnsi="宋体" w:cs="宋体"/>
          <w:color w:val="auto"/>
          <w:szCs w:val="21"/>
          <w:lang w:eastAsia="zh-TW"/>
        </w:rPr>
        <w:t>招标人</w:t>
      </w:r>
      <w:r>
        <w:rPr>
          <w:rFonts w:hint="eastAsia" w:ascii="宋体" w:hAnsi="宋体" w:cs="宋体"/>
          <w:color w:val="auto"/>
          <w:szCs w:val="21"/>
        </w:rPr>
        <w:t>、</w:t>
      </w:r>
      <w:r>
        <w:rPr>
          <w:rFonts w:hint="eastAsia" w:ascii="宋体" w:hAnsi="宋体" w:cs="宋体"/>
          <w:color w:val="auto"/>
          <w:szCs w:val="21"/>
          <w:lang w:eastAsia="zh-TW"/>
        </w:rPr>
        <w:t>招标代理机构</w:t>
      </w:r>
      <w:r>
        <w:rPr>
          <w:rFonts w:hint="eastAsia" w:ascii="宋体" w:hAnsi="宋体"/>
          <w:color w:val="auto"/>
          <w:szCs w:val="21"/>
        </w:rPr>
        <w:t>的质疑答复不满意，或</w:t>
      </w:r>
      <w:r>
        <w:rPr>
          <w:rFonts w:hint="eastAsia" w:ascii="宋体" w:hAnsi="宋体" w:cs="宋体"/>
          <w:color w:val="auto"/>
          <w:szCs w:val="21"/>
          <w:lang w:eastAsia="zh-TW"/>
        </w:rPr>
        <w:t>招标人或者招标代理机构</w:t>
      </w:r>
      <w:r>
        <w:rPr>
          <w:rFonts w:hint="eastAsia" w:ascii="宋体" w:hAnsi="宋体"/>
          <w:color w:val="auto"/>
          <w:szCs w:val="21"/>
        </w:rPr>
        <w:t>未在规定期限内作出答复的，可以在答复期满后十五个工作日内向招标文件规定的监督管理部门提起投诉。</w:t>
      </w:r>
    </w:p>
    <w:p>
      <w:pPr>
        <w:numPr>
          <w:ilvl w:val="0"/>
          <w:numId w:val="23"/>
        </w:numPr>
        <w:autoSpaceDE w:val="0"/>
        <w:autoSpaceDN w:val="0"/>
        <w:adjustRightInd w:val="0"/>
        <w:snapToGrid w:val="0"/>
        <w:spacing w:line="360" w:lineRule="auto"/>
        <w:ind w:left="449" w:hanging="449" w:hangingChars="213"/>
        <w:outlineLvl w:val="2"/>
        <w:rPr>
          <w:rFonts w:ascii="宋体" w:hAnsi="宋体"/>
          <w:b/>
          <w:bCs/>
          <w:color w:val="auto"/>
          <w:szCs w:val="21"/>
        </w:rPr>
      </w:pPr>
      <w:r>
        <w:rPr>
          <w:rFonts w:hint="eastAsia" w:ascii="宋体" w:hAnsi="宋体"/>
          <w:b/>
          <w:bCs/>
          <w:color w:val="auto"/>
          <w:szCs w:val="21"/>
        </w:rPr>
        <w:t>废标</w:t>
      </w:r>
    </w:p>
    <w:p>
      <w:pPr>
        <w:numPr>
          <w:ilvl w:val="1"/>
          <w:numId w:val="23"/>
        </w:numPr>
        <w:autoSpaceDE w:val="0"/>
        <w:autoSpaceDN w:val="0"/>
        <w:adjustRightInd w:val="0"/>
        <w:snapToGrid w:val="0"/>
        <w:spacing w:line="360" w:lineRule="auto"/>
        <w:rPr>
          <w:rFonts w:ascii="宋体" w:hAnsi="宋体"/>
          <w:color w:val="auto"/>
          <w:szCs w:val="21"/>
        </w:rPr>
      </w:pPr>
      <w:r>
        <w:rPr>
          <w:rFonts w:ascii="宋体" w:hAnsi="宋体"/>
          <w:color w:val="auto"/>
          <w:szCs w:val="21"/>
        </w:rPr>
        <w:t>在招标采购中，出现下列情形之一的，应予废标</w:t>
      </w:r>
      <w:r>
        <w:rPr>
          <w:rFonts w:hint="eastAsia" w:ascii="宋体" w:hAnsi="宋体"/>
          <w:color w:val="auto"/>
          <w:szCs w:val="21"/>
        </w:rPr>
        <w:t>。</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符合专业条件的供应商或者对招标文件作实质响应的供应商不足三家的；</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出现影响采购公正的违法、违规行为的；</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投标人的报价均超过了采购预算，招标人不能支付的；</w:t>
      </w:r>
    </w:p>
    <w:p>
      <w:pPr>
        <w:numPr>
          <w:ilvl w:val="2"/>
          <w:numId w:val="23"/>
        </w:numPr>
        <w:autoSpaceDE w:val="0"/>
        <w:autoSpaceDN w:val="0"/>
        <w:adjustRightInd w:val="0"/>
        <w:snapToGrid w:val="0"/>
        <w:spacing w:line="360" w:lineRule="auto"/>
        <w:ind w:left="851" w:hanging="851"/>
        <w:rPr>
          <w:rFonts w:ascii="宋体" w:hAnsi="宋体" w:cs="黑体"/>
          <w:bCs/>
          <w:color w:val="auto"/>
          <w:szCs w:val="21"/>
        </w:rPr>
      </w:pPr>
      <w:r>
        <w:rPr>
          <w:rFonts w:hint="eastAsia" w:ascii="宋体" w:hAnsi="宋体" w:cs="黑体"/>
          <w:bCs/>
          <w:color w:val="auto"/>
          <w:szCs w:val="21"/>
        </w:rPr>
        <w:t>因重大变故，采购任务取消的。</w:t>
      </w:r>
    </w:p>
    <w:p>
      <w:pPr>
        <w:rPr>
          <w:color w:val="auto"/>
        </w:rPr>
      </w:pPr>
    </w:p>
    <w:sectPr>
      <w:pgSz w:w="11907" w:h="16840"/>
      <w:pgMar w:top="1440" w:right="1080" w:bottom="1440" w:left="108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pPr>
  </w:p>
  <w:p>
    <w:pPr>
      <w:pStyle w:val="12"/>
      <w:wordWrap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60" w:lineRule="auto"/>
      <w:rPr>
        <w:rFonts w:hint="eastAsia" w:ascii="宋体" w:hAnsi="宋体" w:eastAsia="宋体"/>
        <w:sz w:val="18"/>
        <w:szCs w:val="18"/>
        <w:lang w:eastAsia="zh-CN"/>
      </w:rPr>
    </w:pPr>
    <w:r>
      <w:rPr>
        <w:rFonts w:hint="eastAsia" w:ascii="宋体" w:hAnsi="宋体" w:eastAsia="宋体"/>
        <w:sz w:val="18"/>
        <w:szCs w:val="18"/>
        <w:lang w:eastAsia="zh-CN"/>
      </w:rPr>
      <w:drawing>
        <wp:inline distT="0" distB="0" distL="114300" distR="114300">
          <wp:extent cx="2212975" cy="360045"/>
          <wp:effectExtent l="0" t="0" r="15875" b="1905"/>
          <wp:docPr id="6" name="图片 6" descr="微信图片_2024062409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624090145"/>
                  <pic:cNvPicPr>
                    <a:picLocks noChangeAspect="1"/>
                  </pic:cNvPicPr>
                </pic:nvPicPr>
                <pic:blipFill>
                  <a:blip r:embed="rId1"/>
                  <a:stretch>
                    <a:fillRect/>
                  </a:stretch>
                </pic:blipFill>
                <pic:spPr>
                  <a:xfrm>
                    <a:off x="0" y="0"/>
                    <a:ext cx="2212975" cy="36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1">
    <w:nsid w:val="2237E9E8"/>
    <w:multiLevelType w:val="singleLevel"/>
    <w:tmpl w:val="2237E9E8"/>
    <w:lvl w:ilvl="0" w:tentative="0">
      <w:start w:val="4"/>
      <w:numFmt w:val="chineseCounting"/>
      <w:suff w:val="nothing"/>
      <w:lvlText w:val="%1、"/>
      <w:lvlJc w:val="left"/>
      <w:rPr>
        <w:rFonts w:hint="eastAsia"/>
      </w:rPr>
    </w:lvl>
  </w:abstractNum>
  <w:abstractNum w:abstractNumId="2">
    <w:nsid w:val="23B46FC0"/>
    <w:multiLevelType w:val="multilevel"/>
    <w:tmpl w:val="23B46FC0"/>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3">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714A5A"/>
    <w:multiLevelType w:val="multilevel"/>
    <w:tmpl w:val="24714A5A"/>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4B58B8"/>
    <w:multiLevelType w:val="multilevel"/>
    <w:tmpl w:val="314B58B8"/>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E55B62"/>
    <w:multiLevelType w:val="multilevel"/>
    <w:tmpl w:val="31E55B62"/>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B0187A"/>
    <w:multiLevelType w:val="multilevel"/>
    <w:tmpl w:val="49B0187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color w:val="auto"/>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D00178"/>
    <w:multiLevelType w:val="singleLevel"/>
    <w:tmpl w:val="55D00178"/>
    <w:lvl w:ilvl="0" w:tentative="0">
      <w:start w:val="2"/>
      <w:numFmt w:val="decimal"/>
      <w:suff w:val="nothing"/>
      <w:lvlText w:val="%1、"/>
      <w:lvlJc w:val="left"/>
    </w:lvl>
  </w:abstractNum>
  <w:abstractNum w:abstractNumId="1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sz w:val="21"/>
        <w:szCs w:val="21"/>
      </w:rPr>
    </w:lvl>
    <w:lvl w:ilvl="2" w:tentative="0">
      <w:start w:val="1"/>
      <w:numFmt w:val="decimal"/>
      <w:lvlText w:val="%1.%2.%3."/>
      <w:lvlJc w:val="left"/>
      <w:pPr>
        <w:tabs>
          <w:tab w:val="left" w:pos="709"/>
        </w:tabs>
        <w:ind w:left="709" w:hanging="709"/>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b w:val="0"/>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5CA44D87"/>
    <w:multiLevelType w:val="multilevel"/>
    <w:tmpl w:val="5CA44D87"/>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ascii="宋体" w:hAnsi="宋体" w:eastAsia="宋体"/>
        <w:b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5ED30DC5"/>
    <w:multiLevelType w:val="multilevel"/>
    <w:tmpl w:val="5ED30DC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1">
    <w:nsid w:val="6C73457C"/>
    <w:multiLevelType w:val="multilevel"/>
    <w:tmpl w:val="6C73457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CE3516"/>
    <w:multiLevelType w:val="multilevel"/>
    <w:tmpl w:val="6ECE3516"/>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23"/>
  </w:num>
  <w:num w:numId="3">
    <w:abstractNumId w:val="12"/>
  </w:num>
  <w:num w:numId="4">
    <w:abstractNumId w:val="21"/>
  </w:num>
  <w:num w:numId="5">
    <w:abstractNumId w:val="4"/>
  </w:num>
  <w:num w:numId="6">
    <w:abstractNumId w:val="8"/>
  </w:num>
  <w:num w:numId="7">
    <w:abstractNumId w:val="13"/>
  </w:num>
  <w:num w:numId="8">
    <w:abstractNumId w:val="1"/>
  </w:num>
  <w:num w:numId="9">
    <w:abstractNumId w:val="20"/>
  </w:num>
  <w:num w:numId="10">
    <w:abstractNumId w:val="7"/>
  </w:num>
  <w:num w:numId="11">
    <w:abstractNumId w:val="9"/>
  </w:num>
  <w:num w:numId="12">
    <w:abstractNumId w:val="17"/>
  </w:num>
  <w:num w:numId="13">
    <w:abstractNumId w:val="22"/>
  </w:num>
  <w:num w:numId="14">
    <w:abstractNumId w:val="24"/>
  </w:num>
  <w:num w:numId="15">
    <w:abstractNumId w:val="11"/>
  </w:num>
  <w:num w:numId="16">
    <w:abstractNumId w:val="10"/>
  </w:num>
  <w:num w:numId="17">
    <w:abstractNumId w:val="2"/>
  </w:num>
  <w:num w:numId="18">
    <w:abstractNumId w:val="5"/>
  </w:num>
  <w:num w:numId="19">
    <w:abstractNumId w:val="15"/>
  </w:num>
  <w:num w:numId="20">
    <w:abstractNumId w:val="3"/>
  </w:num>
  <w:num w:numId="21">
    <w:abstractNumId w:val="6"/>
  </w:num>
  <w:num w:numId="22">
    <w:abstractNumId w:val="18"/>
  </w:num>
  <w:num w:numId="23">
    <w:abstractNumId w:val="16"/>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TQyMzUyN2I4YzlkZWJhMjUwZjM2ZDI3NTE3OTMifQ=="/>
  </w:docVars>
  <w:rsids>
    <w:rsidRoot w:val="01B62AB3"/>
    <w:rsid w:val="003A1774"/>
    <w:rsid w:val="00643BE3"/>
    <w:rsid w:val="008C6712"/>
    <w:rsid w:val="00BA3803"/>
    <w:rsid w:val="01B62AB3"/>
    <w:rsid w:val="01C1646E"/>
    <w:rsid w:val="02B90602"/>
    <w:rsid w:val="04F9539A"/>
    <w:rsid w:val="05CB6F93"/>
    <w:rsid w:val="05DD246D"/>
    <w:rsid w:val="08D33D18"/>
    <w:rsid w:val="0C6A08A3"/>
    <w:rsid w:val="0ECC307F"/>
    <w:rsid w:val="142C4F14"/>
    <w:rsid w:val="15A506F2"/>
    <w:rsid w:val="17BE6BB6"/>
    <w:rsid w:val="17C3494C"/>
    <w:rsid w:val="17C6348F"/>
    <w:rsid w:val="18ED5CA4"/>
    <w:rsid w:val="19647CC3"/>
    <w:rsid w:val="19D652F0"/>
    <w:rsid w:val="1B9A62B3"/>
    <w:rsid w:val="1C7D3C0B"/>
    <w:rsid w:val="1DAA6E70"/>
    <w:rsid w:val="1DDC1ADA"/>
    <w:rsid w:val="21060CFF"/>
    <w:rsid w:val="216058A9"/>
    <w:rsid w:val="23972D9C"/>
    <w:rsid w:val="24752E8D"/>
    <w:rsid w:val="263823F0"/>
    <w:rsid w:val="29052BB4"/>
    <w:rsid w:val="29E36028"/>
    <w:rsid w:val="2A122647"/>
    <w:rsid w:val="2B717030"/>
    <w:rsid w:val="2BFF4F29"/>
    <w:rsid w:val="2CCD4121"/>
    <w:rsid w:val="2EFA7AB0"/>
    <w:rsid w:val="304545E8"/>
    <w:rsid w:val="33F702EF"/>
    <w:rsid w:val="358B353D"/>
    <w:rsid w:val="389D3379"/>
    <w:rsid w:val="3AB237F6"/>
    <w:rsid w:val="410D0EC7"/>
    <w:rsid w:val="43C524A6"/>
    <w:rsid w:val="461D5340"/>
    <w:rsid w:val="466B29ED"/>
    <w:rsid w:val="48E94252"/>
    <w:rsid w:val="4A851D59"/>
    <w:rsid w:val="51055F3E"/>
    <w:rsid w:val="511D0A91"/>
    <w:rsid w:val="53FC12DE"/>
    <w:rsid w:val="555D32C0"/>
    <w:rsid w:val="55CF5188"/>
    <w:rsid w:val="57AC4DC9"/>
    <w:rsid w:val="58376647"/>
    <w:rsid w:val="59213594"/>
    <w:rsid w:val="5A0B24ED"/>
    <w:rsid w:val="5C2D048D"/>
    <w:rsid w:val="5DF70D68"/>
    <w:rsid w:val="5EC1030B"/>
    <w:rsid w:val="5FA70416"/>
    <w:rsid w:val="60B44BCC"/>
    <w:rsid w:val="63AE0B83"/>
    <w:rsid w:val="663F14FE"/>
    <w:rsid w:val="67ED08DC"/>
    <w:rsid w:val="67F42161"/>
    <w:rsid w:val="6AE76250"/>
    <w:rsid w:val="6B984170"/>
    <w:rsid w:val="6C9E6F7E"/>
    <w:rsid w:val="6EDB2E47"/>
    <w:rsid w:val="70F133F4"/>
    <w:rsid w:val="71257C6E"/>
    <w:rsid w:val="716D21EC"/>
    <w:rsid w:val="716E2F3C"/>
    <w:rsid w:val="726C4BB3"/>
    <w:rsid w:val="728A74E5"/>
    <w:rsid w:val="76165DD7"/>
    <w:rsid w:val="761F7DF0"/>
    <w:rsid w:val="766C2501"/>
    <w:rsid w:val="77165BF8"/>
    <w:rsid w:val="79EE4185"/>
    <w:rsid w:val="7B407452"/>
    <w:rsid w:val="7D491F46"/>
    <w:rsid w:val="7DCE343B"/>
    <w:rsid w:val="7EA3723E"/>
    <w:rsid w:val="7FEA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525"/>
      <w:outlineLvl w:val="0"/>
    </w:pPr>
    <w:rPr>
      <w:rFonts w:ascii="Times New Roman" w:hAnsi="Times New Roman" w:eastAsia="宋体" w:cs="Times New Roman"/>
      <w:b/>
      <w:kern w:val="44"/>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0"/>
      <w:szCs w:val="21"/>
    </w:rPr>
  </w:style>
  <w:style w:type="paragraph" w:styleId="5">
    <w:name w:val="annotation text"/>
    <w:basedOn w:val="1"/>
    <w:unhideWhenUsed/>
    <w:qFormat/>
    <w:uiPriority w:val="99"/>
    <w:pPr>
      <w:jc w:val="left"/>
    </w:pPr>
  </w:style>
  <w:style w:type="paragraph" w:styleId="6">
    <w:name w:val="Body Text"/>
    <w:basedOn w:val="1"/>
    <w:next w:val="7"/>
    <w:qFormat/>
    <w:uiPriority w:val="0"/>
    <w:pPr>
      <w:spacing w:after="120"/>
    </w:pPr>
  </w:style>
  <w:style w:type="paragraph" w:styleId="7">
    <w:name w:val="Body Text First Indent"/>
    <w:basedOn w:val="6"/>
    <w:next w:val="8"/>
    <w:qFormat/>
    <w:uiPriority w:val="0"/>
    <w:pPr>
      <w:widowControl w:val="0"/>
      <w:spacing w:after="0"/>
      <w:ind w:firstLine="425"/>
      <w:jc w:val="both"/>
    </w:pPr>
    <w:rPr>
      <w:kern w:val="2"/>
      <w:sz w:val="24"/>
    </w:rPr>
  </w:style>
  <w:style w:type="paragraph" w:customStyle="1" w:styleId="8">
    <w:name w:val="样式 正文首行缩进 + 首行缩进:  1 字符"/>
    <w:basedOn w:val="1"/>
    <w:next w:val="1"/>
    <w:qFormat/>
    <w:uiPriority w:val="0"/>
    <w:pPr>
      <w:ind w:firstLine="200"/>
    </w:pPr>
    <w:rPr>
      <w:rFonts w:cs="宋体"/>
      <w:szCs w:val="20"/>
    </w:rPr>
  </w:style>
  <w:style w:type="paragraph" w:styleId="9">
    <w:name w:val="index 4"/>
    <w:basedOn w:val="1"/>
    <w:next w:val="1"/>
    <w:unhideWhenUsed/>
    <w:qFormat/>
    <w:uiPriority w:val="99"/>
    <w:pPr>
      <w:ind w:left="600" w:leftChars="600"/>
    </w:pPr>
  </w:style>
  <w:style w:type="paragraph" w:styleId="10">
    <w:name w:val="Plain Text"/>
    <w:basedOn w:val="1"/>
    <w:next w:val="1"/>
    <w:qFormat/>
    <w:uiPriority w:val="0"/>
    <w:rPr>
      <w:rFonts w:ascii="宋体" w:hAnsi="Courier New" w:eastAsia="宋体" w:cs="Courier New"/>
      <w:szCs w:val="21"/>
    </w:rPr>
  </w:style>
  <w:style w:type="paragraph" w:styleId="11">
    <w:name w:val="endnote text"/>
    <w:basedOn w:val="1"/>
    <w:qFormat/>
    <w:uiPriority w:val="0"/>
    <w:pPr>
      <w:snapToGrid w:val="0"/>
      <w:jc w:val="left"/>
    </w:pPr>
    <w:rPr>
      <w:rFonts w:ascii="Times New Roman" w:hAnsi="Times New Roman"/>
      <w:szCs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99"/>
    <w:rPr>
      <w:rFonts w:eastAsia="宋体"/>
      <w:color w:val="0000FF"/>
      <w:sz w:val="28"/>
      <w:u w:val="single"/>
    </w:rPr>
  </w:style>
  <w:style w:type="character" w:styleId="21">
    <w:name w:val="annotation reference"/>
    <w:qFormat/>
    <w:uiPriority w:val="0"/>
    <w:rPr>
      <w:sz w:val="21"/>
      <w:szCs w:val="21"/>
    </w:rPr>
  </w:style>
  <w:style w:type="paragraph" w:styleId="22">
    <w:name w:val="List Paragraph"/>
    <w:basedOn w:val="1"/>
    <w:qFormat/>
    <w:uiPriority w:val="34"/>
    <w:pPr>
      <w:ind w:firstLine="420" w:firstLineChars="200"/>
    </w:pPr>
    <w:rPr>
      <w:szCs w:val="22"/>
    </w:rPr>
  </w:style>
  <w:style w:type="paragraph" w:customStyle="1" w:styleId="23">
    <w:name w:val="列出段落1"/>
    <w:basedOn w:val="1"/>
    <w:qFormat/>
    <w:uiPriority w:val="34"/>
    <w:pPr>
      <w:ind w:firstLine="420" w:firstLineChars="200"/>
    </w:pPr>
  </w:style>
  <w:style w:type="paragraph" w:customStyle="1" w:styleId="24">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2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19124</Words>
  <Characters>19539</Characters>
  <Lines>0</Lines>
  <Paragraphs>0</Paragraphs>
  <TotalTime>58</TotalTime>
  <ScaleCrop>false</ScaleCrop>
  <LinksUpToDate>false</LinksUpToDate>
  <CharactersWithSpaces>21093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dc:creator>
  <cp:lastModifiedBy>Administrator</cp:lastModifiedBy>
  <dcterms:modified xsi:type="dcterms:W3CDTF">2025-01-10T08:04:28Z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DCB277E8AD104065BB2BC758DED057C4_13</vt:lpwstr>
  </property>
</Properties>
</file>