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1"/>
        <w:rPr>
          <w:rFonts w:hint="eastAsia" w:ascii="黑体" w:hAnsi="宋体" w:eastAsia="黑体" w:cs="宋体"/>
          <w:color w:val="auto"/>
          <w:sz w:val="28"/>
          <w:szCs w:val="28"/>
        </w:rPr>
      </w:pPr>
      <w:r>
        <w:rPr>
          <w:rFonts w:hint="eastAsia" w:ascii="黑体" w:hAnsi="宋体" w:eastAsia="黑体" w:cs="宋体"/>
          <w:color w:val="auto"/>
          <w:sz w:val="28"/>
          <w:szCs w:val="28"/>
        </w:rPr>
        <w:t>综合评分表</w:t>
      </w:r>
    </w:p>
    <w:tbl>
      <w:tblPr>
        <w:tblStyle w:val="3"/>
        <w:tblW w:w="0" w:type="auto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14"/>
        <w:gridCol w:w="5427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17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评审因素</w:t>
            </w:r>
          </w:p>
        </w:tc>
        <w:tc>
          <w:tcPr>
            <w:tcW w:w="54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评分细则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sz w:val="24"/>
              </w:rPr>
              <w:t>一</w:t>
            </w:r>
          </w:p>
        </w:tc>
        <w:tc>
          <w:tcPr>
            <w:tcW w:w="813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sz w:val="24"/>
              </w:rPr>
              <w:t>技术部分(合计</w:t>
            </w:r>
            <w:r>
              <w:rPr>
                <w:rFonts w:hint="eastAsia" w:ascii="黑体" w:hAnsi="宋体" w:eastAsia="黑体" w:cs="宋体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eastAsia" w:ascii="黑体" w:hAnsi="宋体" w:eastAsia="黑体" w:cs="宋体"/>
                <w:color w:val="auto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供货服务方案</w:t>
            </w:r>
          </w:p>
        </w:tc>
        <w:tc>
          <w:tcPr>
            <w:tcW w:w="5427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的供货服务方案（包括供货时间、配送方式及保障措施）等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评审：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供货服务方案综合考虑项目情况，方案全面、具体、合理，得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供货服务方案综合考虑项目情况，方案较全面、较合理、较具体，得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分；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供货服务方案有考虑项目情况，方案基本合理但不全面，得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分；</w:t>
            </w:r>
          </w:p>
          <w:p>
            <w:pPr>
              <w:pStyle w:val="2"/>
              <w:spacing w:line="276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供货服务方案未全面考虑项目情况，方案不合理，得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分。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质量保证措施</w:t>
            </w:r>
          </w:p>
        </w:tc>
        <w:tc>
          <w:tcPr>
            <w:tcW w:w="5427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制订的质量保证措施进行评审：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质量保证措施和方法科学，控制程序合理，过程控制点准确，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保证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措施全面有力、无遗漏，得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分；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质量保证措施和方法较科学，控制程序较合理，过程控制点较准确，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保证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措施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比较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全面，得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分；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质量保证措施和方法科学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性一般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，控制程序合理性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保证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措施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全面，得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分；</w:t>
            </w:r>
          </w:p>
          <w:p>
            <w:pPr>
              <w:widowControl/>
              <w:spacing w:line="276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质量保证措施和方法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科学，控制程序合理性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差，过程控制点不准确，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保证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措施不全面，未提供措施得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分。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出现产品质量问题退换货承诺</w:t>
            </w:r>
          </w:p>
        </w:tc>
        <w:tc>
          <w:tcPr>
            <w:tcW w:w="5427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对出现产品质量问题退换货承诺（包括但不限于：专线售后服务管理方案、售后服务时间安排、其它服务承诺等）的情况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评审：</w:t>
            </w:r>
          </w:p>
          <w:p>
            <w:pPr>
              <w:widowControl/>
              <w:spacing w:line="276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对出现产品质量问题退换货承诺可行、合理，得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分；</w:t>
            </w:r>
          </w:p>
          <w:p>
            <w:pPr>
              <w:widowControl/>
              <w:spacing w:line="276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对出现产品质量问题退换货承诺较可行、合理，得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分；</w:t>
            </w:r>
          </w:p>
          <w:p>
            <w:pPr>
              <w:widowControl/>
              <w:spacing w:line="276" w:lineRule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对出现产品质量问题退换货承诺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一般，合理性一般，得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7分；</w:t>
            </w:r>
          </w:p>
          <w:p>
            <w:pPr>
              <w:widowControl/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对出现产品质量问题退换货承诺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可行性差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合理性差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分。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sz w:val="24"/>
              </w:rPr>
              <w:t>二</w:t>
            </w:r>
          </w:p>
        </w:tc>
        <w:tc>
          <w:tcPr>
            <w:tcW w:w="813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78" w:leftChars="-37" w:right="-73" w:rightChars="-35"/>
              <w:jc w:val="center"/>
              <w:rPr>
                <w:rFonts w:ascii="黑体" w:hAnsi="宋体" w:eastAsia="黑体" w:cs="宋体"/>
                <w:color w:val="auto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sz w:val="24"/>
              </w:rPr>
              <w:t>商务部分(合计</w:t>
            </w:r>
            <w:r>
              <w:rPr>
                <w:rFonts w:hint="eastAsia" w:ascii="黑体" w:hAnsi="宋体" w:eastAsia="黑体" w:cs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color w:val="auto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78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同类项目业绩 </w:t>
            </w:r>
          </w:p>
        </w:tc>
        <w:tc>
          <w:tcPr>
            <w:tcW w:w="542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2022年1月1日至今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同类项目业绩(以合同签订时间为准)，每提供一份得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（提供合同关键页(含双方的单位名称、项目金额与合同双方的落款盖章、签订日期的关键页)复印件）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0" w:after="0" w:line="2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配送仓储情况</w:t>
            </w:r>
          </w:p>
        </w:tc>
        <w:tc>
          <w:tcPr>
            <w:tcW w:w="542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投标人具备自有或租赁备货仓储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如仓库或店铺等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具备存储仓库的</w:t>
            </w:r>
            <w:r>
              <w:rPr>
                <w:rFonts w:hint="eastAsia" w:ascii="宋体" w:hAnsi="宋体" w:cs="宋体"/>
                <w:color w:val="0000FF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FF"/>
                <w:szCs w:val="21"/>
                <w:highlight w:val="none"/>
              </w:rPr>
              <w:t>得</w:t>
            </w:r>
            <w:r>
              <w:rPr>
                <w:rFonts w:hint="eastAsia" w:ascii="宋体" w:hAnsi="宋体" w:cs="宋体"/>
                <w:color w:val="0000FF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FF"/>
                <w:szCs w:val="21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0000FF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提供房产证或房屋租赁合同复印件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2"/>
                <w:highlight w:val="none"/>
              </w:rPr>
              <w:t>食品安全</w:t>
            </w:r>
          </w:p>
        </w:tc>
        <w:tc>
          <w:tcPr>
            <w:tcW w:w="542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投标人有能力保障食品安全，具有对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服务承保：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保单金额在500万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以上，得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保单金额在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万（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00万（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），得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保单金额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00万（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）以内，得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无保险承保不得分。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（提供食品安全责任险保单复印件）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 w:val="0"/>
            <w:vAlign w:val="center"/>
          </w:tcPr>
          <w:p>
            <w:pPr>
              <w:wordWrap w:val="0"/>
              <w:spacing w:before="0" w:after="0" w:line="240" w:lineRule="atLeast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19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拟投入本项目的运输车辆情况</w:t>
            </w:r>
          </w:p>
        </w:tc>
        <w:tc>
          <w:tcPr>
            <w:tcW w:w="542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为确保项目实施， 拟投入本项目的厢式运输车辆(自有或租赁)数量情况：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配送车辆每台车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得4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分，最高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得8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配送车辆中含有冷链配送车的，每台加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分。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(租赁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提供租赁合同复印件、车辆行驶证复印件、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任意一期租赁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发票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复印件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9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自有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提供车辆行驶证复印件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发票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复印件)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sz w:val="24"/>
              </w:rPr>
              <w:t>三</w:t>
            </w:r>
          </w:p>
        </w:tc>
        <w:tc>
          <w:tcPr>
            <w:tcW w:w="813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78" w:leftChars="-37" w:right="-73" w:rightChars="-35"/>
              <w:jc w:val="center"/>
              <w:rPr>
                <w:rFonts w:ascii="黑体" w:hAnsi="宋体" w:eastAsia="黑体" w:cs="宋体"/>
                <w:color w:val="auto"/>
                <w:sz w:val="24"/>
              </w:rPr>
            </w:pPr>
            <w:r>
              <w:rPr>
                <w:rFonts w:hint="eastAsia" w:ascii="黑体" w:hAnsi="宋体" w:eastAsia="黑体" w:cs="宋体"/>
                <w:color w:val="auto"/>
                <w:sz w:val="24"/>
              </w:rPr>
              <w:t>价格部分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投标报价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价格分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投标报价得分=(评标基准价／投标报价)×100×价格权重。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u w:val="double"/>
              </w:rPr>
              <w:t>备注：投标报价=投标折扣率。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19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合计</w:t>
            </w:r>
          </w:p>
        </w:tc>
        <w:tc>
          <w:tcPr>
            <w:tcW w:w="99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78" w:leftChars="-37" w:right="-73" w:rightChars="-35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100分</w:t>
            </w:r>
          </w:p>
        </w:tc>
      </w:tr>
    </w:tbl>
    <w:p>
      <w:pPr>
        <w:adjustRightInd w:val="0"/>
        <w:snapToGrid w:val="0"/>
        <w:spacing w:line="360" w:lineRule="auto"/>
        <w:jc w:val="left"/>
        <w:outlineLvl w:val="1"/>
        <w:rPr>
          <w:rFonts w:hint="eastAsia" w:ascii="黑体" w:hAnsi="宋体" w:eastAsia="黑体" w:cs="宋体"/>
          <w:color w:val="FF000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14A5A"/>
    <w:multiLevelType w:val="multilevel"/>
    <w:tmpl w:val="24714A5A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73457C"/>
    <w:multiLevelType w:val="multilevel"/>
    <w:tmpl w:val="6C73457C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14170"/>
    <w:rsid w:val="11F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区委统战部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2025-01-10T03:31:00Z</dcterms:created>
  <dc:creator>Administrator</dc:creator>
  <cp:lastModifiedBy>Administrator</cp:lastModifiedBy>
  <dcterms:modified xsi:type="dcterms:W3CDTF">2025-01-10T03:31:45Z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